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8B26282" w:rsidR="00DD3D9E" w:rsidRPr="0010152C" w:rsidRDefault="0010152C" w:rsidP="0010152C">
      <w:pPr>
        <w:pStyle w:val="Els-Title"/>
        <w:jc w:val="both"/>
        <w:rPr>
          <w:color w:val="000000" w:themeColor="text1"/>
          <w:sz w:val="28"/>
          <w:szCs w:val="28"/>
        </w:rPr>
      </w:pPr>
      <w:r w:rsidRPr="0010152C">
        <w:rPr>
          <w:color w:val="000000" w:themeColor="text1"/>
          <w:sz w:val="28"/>
          <w:szCs w:val="28"/>
        </w:rPr>
        <w:t>Integrated Solid Oxide Systems: Advancing Efficiency in Power Generation through Fuel Cell-Electrolyzer Coupling with Diverse Fuels</w:t>
      </w:r>
    </w:p>
    <w:p w14:paraId="2F8AAC37" w14:textId="5E9BEC32" w:rsidR="0010152C" w:rsidRPr="00076600" w:rsidRDefault="0010152C" w:rsidP="0010152C">
      <w:pPr>
        <w:pStyle w:val="Els-Affiliation"/>
        <w:rPr>
          <w:color w:val="000000"/>
          <w:sz w:val="18"/>
          <w:szCs w:val="18"/>
          <w:lang w:val="en-US"/>
        </w:rPr>
      </w:pPr>
      <w:r w:rsidRPr="00076600">
        <w:rPr>
          <w:color w:val="000000"/>
          <w:sz w:val="18"/>
          <w:szCs w:val="18"/>
          <w:lang w:val="en-US"/>
        </w:rPr>
        <w:t>Xinyi Wei</w:t>
      </w:r>
      <w:r w:rsidRPr="00076600">
        <w:rPr>
          <w:color w:val="000000"/>
          <w:sz w:val="18"/>
          <w:szCs w:val="18"/>
          <w:vertAlign w:val="superscript"/>
          <w:lang w:val="en-US"/>
        </w:rPr>
        <w:t>a,b</w:t>
      </w:r>
      <w:r w:rsidRPr="00076600">
        <w:rPr>
          <w:color w:val="000000"/>
          <w:sz w:val="18"/>
          <w:szCs w:val="18"/>
          <w:lang w:val="en-US"/>
        </w:rPr>
        <w:t>, Shivom Sharma</w:t>
      </w:r>
      <w:r w:rsidRPr="00076600">
        <w:rPr>
          <w:color w:val="000000"/>
          <w:sz w:val="18"/>
          <w:szCs w:val="18"/>
          <w:vertAlign w:val="superscript"/>
          <w:lang w:val="en-US"/>
        </w:rPr>
        <w:t>a</w:t>
      </w:r>
      <w:r w:rsidRPr="00076600">
        <w:rPr>
          <w:color w:val="000000"/>
          <w:sz w:val="18"/>
          <w:szCs w:val="18"/>
          <w:lang w:val="en-US"/>
        </w:rPr>
        <w:t>, Arthur Waeber</w:t>
      </w:r>
      <w:r w:rsidRPr="00076600">
        <w:rPr>
          <w:color w:val="000000"/>
          <w:sz w:val="18"/>
          <w:szCs w:val="18"/>
          <w:vertAlign w:val="superscript"/>
          <w:lang w:val="en-US"/>
        </w:rPr>
        <w:t>a</w:t>
      </w:r>
      <w:r w:rsidRPr="00076600">
        <w:rPr>
          <w:color w:val="000000"/>
          <w:sz w:val="18"/>
          <w:szCs w:val="18"/>
          <w:lang w:val="en-US"/>
        </w:rPr>
        <w:t>, Jan Van Herle</w:t>
      </w:r>
      <w:r w:rsidRPr="00076600">
        <w:rPr>
          <w:color w:val="000000"/>
          <w:sz w:val="18"/>
          <w:szCs w:val="18"/>
          <w:vertAlign w:val="superscript"/>
          <w:lang w:val="en-US"/>
        </w:rPr>
        <w:t>b</w:t>
      </w:r>
      <w:r w:rsidRPr="00076600">
        <w:rPr>
          <w:color w:val="000000"/>
          <w:sz w:val="18"/>
          <w:szCs w:val="18"/>
          <w:lang w:val="en-US"/>
        </w:rPr>
        <w:t>, Francois Marechal</w:t>
      </w:r>
      <w:r w:rsidRPr="00076600">
        <w:rPr>
          <w:color w:val="000000"/>
          <w:sz w:val="18"/>
          <w:szCs w:val="18"/>
          <w:vertAlign w:val="superscript"/>
          <w:lang w:val="en-US"/>
        </w:rPr>
        <w:t>a</w:t>
      </w:r>
    </w:p>
    <w:p w14:paraId="75FD814F" w14:textId="77777777" w:rsidR="0010152C" w:rsidRPr="00076600" w:rsidRDefault="0010152C" w:rsidP="0010152C">
      <w:pPr>
        <w:pStyle w:val="Els-Affiliation"/>
        <w:rPr>
          <w:sz w:val="18"/>
          <w:szCs w:val="18"/>
          <w:lang w:val="de-CH"/>
        </w:rPr>
      </w:pPr>
      <w:r w:rsidRPr="00076600">
        <w:rPr>
          <w:sz w:val="18"/>
          <w:szCs w:val="18"/>
          <w:vertAlign w:val="superscript"/>
          <w:lang w:val="de-CH"/>
        </w:rPr>
        <w:t>a</w:t>
      </w:r>
      <w:r w:rsidRPr="00076600">
        <w:rPr>
          <w:sz w:val="18"/>
          <w:szCs w:val="18"/>
          <w:lang w:val="de-CH"/>
        </w:rPr>
        <w:t>IPESE, EPFL Valais Wallis, 1950 Sion, Switzerland</w:t>
      </w:r>
    </w:p>
    <w:p w14:paraId="20826E68" w14:textId="4479864C" w:rsidR="0010152C" w:rsidRPr="00076600" w:rsidRDefault="0010152C" w:rsidP="0010152C">
      <w:pPr>
        <w:pStyle w:val="Els-Affiliation"/>
        <w:rPr>
          <w:sz w:val="18"/>
          <w:szCs w:val="18"/>
          <w:lang w:val="de-CH"/>
        </w:rPr>
      </w:pPr>
      <w:r w:rsidRPr="00076600">
        <w:rPr>
          <w:sz w:val="18"/>
          <w:szCs w:val="18"/>
          <w:vertAlign w:val="superscript"/>
          <w:lang w:val="de-CH"/>
        </w:rPr>
        <w:t>b</w:t>
      </w:r>
      <w:r w:rsidRPr="00076600">
        <w:rPr>
          <w:sz w:val="18"/>
          <w:szCs w:val="18"/>
          <w:lang w:val="de-CH"/>
        </w:rPr>
        <w:t>GEM, EPFL Valais Wallis, 1950 Sion, Switzerland</w:t>
      </w:r>
    </w:p>
    <w:p w14:paraId="144DE683" w14:textId="532D4C44" w:rsidR="008D2649" w:rsidRPr="00076600" w:rsidRDefault="0010152C" w:rsidP="008D2649">
      <w:pPr>
        <w:pStyle w:val="Els-Affiliation"/>
        <w:spacing w:after="120"/>
        <w:rPr>
          <w:sz w:val="18"/>
          <w:szCs w:val="18"/>
          <w:lang w:val="en-US"/>
        </w:rPr>
      </w:pPr>
      <w:r w:rsidRPr="00076600">
        <w:rPr>
          <w:sz w:val="18"/>
          <w:szCs w:val="18"/>
          <w:lang w:val="en-US"/>
        </w:rPr>
        <w:t>xinyi.wei@epfl.ch</w:t>
      </w:r>
    </w:p>
    <w:p w14:paraId="144DE684" w14:textId="77777777" w:rsidR="008D2649" w:rsidRDefault="008D2649" w:rsidP="008D2649">
      <w:pPr>
        <w:pStyle w:val="Els-Abstract"/>
      </w:pPr>
      <w:r>
        <w:t>Abstract</w:t>
      </w:r>
    </w:p>
    <w:p w14:paraId="62CD08E4" w14:textId="66C8D241" w:rsidR="00FF08EB" w:rsidRPr="004B4B27" w:rsidRDefault="00FF08EB" w:rsidP="008D2649">
      <w:pPr>
        <w:pStyle w:val="Els-body-text"/>
        <w:spacing w:after="120"/>
      </w:pPr>
      <w:r w:rsidRPr="004B4B27">
        <w:rPr>
          <w:lang w:val="en-GB"/>
        </w:rPr>
        <w:t xml:space="preserve">The significant increase in </w:t>
      </w:r>
      <w:r w:rsidR="00B364FD" w:rsidRPr="004B4B27">
        <w:rPr>
          <w:lang w:val="en-GB"/>
        </w:rPr>
        <w:t>CO</w:t>
      </w:r>
      <w:r w:rsidR="00B364FD" w:rsidRPr="004B4B27">
        <w:rPr>
          <w:vertAlign w:val="subscript"/>
          <w:lang w:val="en-GB"/>
        </w:rPr>
        <w:t>2</w:t>
      </w:r>
      <w:r w:rsidRPr="004B4B27">
        <w:rPr>
          <w:lang w:val="en-GB"/>
        </w:rPr>
        <w:t xml:space="preserve"> concentrations in the atmosphere, which is primarily caused by the combustion of fossil fuels for electricity production</w:t>
      </w:r>
      <w:r w:rsidR="00D86AA1">
        <w:rPr>
          <w:lang w:val="en-GB"/>
        </w:rPr>
        <w:t xml:space="preserve">. </w:t>
      </w:r>
      <w:r w:rsidRPr="004B4B27">
        <w:rPr>
          <w:lang w:val="en-GB"/>
        </w:rPr>
        <w:t xml:space="preserve">Situated as an auspicious candidate in the realm of environmentally friendly energy and heat generation, the solid oxide fuel cell (SOFC) assumes a pivotal role in confronting this pressing challenge. Usually, </w:t>
      </w:r>
      <w:proofErr w:type="gramStart"/>
      <w:r w:rsidRPr="004B4B27">
        <w:rPr>
          <w:lang w:val="en-GB"/>
        </w:rPr>
        <w:t>owing to the fact that</w:t>
      </w:r>
      <w:proofErr w:type="gramEnd"/>
      <w:r w:rsidRPr="004B4B27">
        <w:rPr>
          <w:lang w:val="en-GB"/>
        </w:rPr>
        <w:t xml:space="preserve"> SOFC does not achieve a 100% fuel conversion rate, unconverted fuel is </w:t>
      </w:r>
      <w:r w:rsidR="00B364FD" w:rsidRPr="004B4B27">
        <w:rPr>
          <w:lang w:val="en-GB"/>
        </w:rPr>
        <w:t xml:space="preserve">combusted into a </w:t>
      </w:r>
      <w:r w:rsidRPr="004B4B27">
        <w:rPr>
          <w:lang w:val="en-GB"/>
        </w:rPr>
        <w:t>burner</w:t>
      </w:r>
      <w:r w:rsidR="00DA514E" w:rsidRPr="004B4B27">
        <w:rPr>
          <w:lang w:val="en-GB"/>
        </w:rPr>
        <w:t xml:space="preserve">, and </w:t>
      </w:r>
      <w:r w:rsidRPr="004B4B27">
        <w:rPr>
          <w:lang w:val="en-GB"/>
        </w:rPr>
        <w:t>resulting gases are released into the environment. Air is commonly employed in this combustion process. However, the challenge arises when using carbon-based fuels, as the presence of nitrogen makes it challenging to capture CO</w:t>
      </w:r>
      <w:r w:rsidRPr="004B4B27">
        <w:rPr>
          <w:vertAlign w:val="subscript"/>
          <w:lang w:val="en-GB"/>
        </w:rPr>
        <w:t>2</w:t>
      </w:r>
      <w:r w:rsidRPr="004B4B27">
        <w:rPr>
          <w:lang w:val="en-GB"/>
        </w:rPr>
        <w:t xml:space="preserve"> </w:t>
      </w:r>
      <w:r w:rsidR="00A15E6D" w:rsidRPr="004B4B27">
        <w:rPr>
          <w:lang w:val="en-GB"/>
        </w:rPr>
        <w:t xml:space="preserve">at </w:t>
      </w:r>
      <w:r w:rsidRPr="004B4B27">
        <w:rPr>
          <w:lang w:val="en-GB"/>
        </w:rPr>
        <w:t xml:space="preserve">downstream of the burner. In this study, an innovative </w:t>
      </w:r>
      <w:r w:rsidR="008245CB" w:rsidRPr="004B4B27">
        <w:rPr>
          <w:lang w:val="en-GB"/>
        </w:rPr>
        <w:t>system</w:t>
      </w:r>
      <w:r w:rsidRPr="004B4B27">
        <w:rPr>
          <w:lang w:val="en-GB"/>
        </w:rPr>
        <w:t xml:space="preserve"> has been introduced. </w:t>
      </w:r>
      <w:r w:rsidR="007E51A7">
        <w:rPr>
          <w:lang w:val="en-GB"/>
        </w:rPr>
        <w:t>S</w:t>
      </w:r>
      <w:r w:rsidRPr="004B4B27">
        <w:rPr>
          <w:lang w:val="en-GB"/>
        </w:rPr>
        <w:t>olid oxide electrolyzer</w:t>
      </w:r>
      <w:r w:rsidR="001F4954" w:rsidRPr="004B4B27">
        <w:rPr>
          <w:lang w:val="en-GB"/>
        </w:rPr>
        <w:t xml:space="preserve"> cells</w:t>
      </w:r>
      <w:r w:rsidRPr="004B4B27">
        <w:rPr>
          <w:lang w:val="en-GB"/>
        </w:rPr>
        <w:t xml:space="preserve"> (SOE</w:t>
      </w:r>
      <w:r w:rsidR="001F4954" w:rsidRPr="004B4B27">
        <w:rPr>
          <w:lang w:val="en-GB"/>
        </w:rPr>
        <w:t>C</w:t>
      </w:r>
      <w:r w:rsidRPr="004B4B27">
        <w:rPr>
          <w:lang w:val="en-GB"/>
        </w:rPr>
        <w:t>) is coupled with SOFC</w:t>
      </w:r>
      <w:r w:rsidR="008245CB" w:rsidRPr="004B4B27">
        <w:rPr>
          <w:lang w:val="en-GB"/>
        </w:rPr>
        <w:t xml:space="preserve">. </w:t>
      </w:r>
      <w:r w:rsidR="00A15E6D" w:rsidRPr="004B4B27">
        <w:rPr>
          <w:lang w:val="en-GB"/>
        </w:rPr>
        <w:t>T</w:t>
      </w:r>
      <w:r w:rsidR="008245CB" w:rsidRPr="004B4B27">
        <w:rPr>
          <w:lang w:val="en-GB"/>
        </w:rPr>
        <w:t>he novel SOFC-E</w:t>
      </w:r>
      <w:r w:rsidR="001F4954" w:rsidRPr="004B4B27">
        <w:rPr>
          <w:lang w:val="en-GB"/>
        </w:rPr>
        <w:t>C</w:t>
      </w:r>
      <w:r w:rsidR="008245CB" w:rsidRPr="004B4B27">
        <w:rPr>
          <w:lang w:val="en-GB"/>
        </w:rPr>
        <w:t xml:space="preserve"> configuration achieves a remarkable 100% CO</w:t>
      </w:r>
      <w:r w:rsidR="008245CB" w:rsidRPr="004B4B27">
        <w:rPr>
          <w:vertAlign w:val="subscript"/>
          <w:lang w:val="en-GB"/>
        </w:rPr>
        <w:t>2</w:t>
      </w:r>
      <w:r w:rsidR="008245CB" w:rsidRPr="004B4B27">
        <w:rPr>
          <w:lang w:val="en-GB"/>
        </w:rPr>
        <w:t xml:space="preserve"> capture rate and purity when utilizing natural gas. Additionally, hydrogen as an alternative SOFC fuel has been considered. A comprehensive performance analysis has been conducted with these two distinct fuels. The evaluation incorporates multi-objective optimization, encompassing various design parameters to provide a comprehensive understanding of the system's capabilities. </w:t>
      </w:r>
      <w:r w:rsidR="00E42DAF" w:rsidRPr="004B4B27">
        <w:t>T</w:t>
      </w:r>
      <w:r w:rsidR="003743D7" w:rsidRPr="004B4B27">
        <w:t>he active area demand for SOE</w:t>
      </w:r>
      <w:r w:rsidR="00E42DAF" w:rsidRPr="004B4B27">
        <w:t>C</w:t>
      </w:r>
      <w:r w:rsidR="003743D7" w:rsidRPr="004B4B27">
        <w:t xml:space="preserve"> is exceptionally low, comprising a mere 4.3% of the active area required for SOFC, all the while attaining a system efficiency close to 60% and adhering to all industrial constraints. With its long-term viability, this innovative SOFC-E</w:t>
      </w:r>
      <w:r w:rsidR="001F4954" w:rsidRPr="004B4B27">
        <w:t>C</w:t>
      </w:r>
      <w:r w:rsidR="003743D7" w:rsidRPr="004B4B27">
        <w:t xml:space="preserve"> system arises as a promising, </w:t>
      </w:r>
      <w:proofErr w:type="gramStart"/>
      <w:r w:rsidR="003743D7" w:rsidRPr="004B4B27">
        <w:t>compact</w:t>
      </w:r>
      <w:proofErr w:type="gramEnd"/>
      <w:r w:rsidR="003743D7" w:rsidRPr="004B4B27">
        <w:t xml:space="preserve"> and cost-effective solution. Significant potential exists for it to influence the course of power generation towards greater sustainability and cleanliness.</w:t>
      </w:r>
    </w:p>
    <w:p w14:paraId="144DE687" w14:textId="1F4A0EBA" w:rsidR="008D2649" w:rsidRPr="004B4B27" w:rsidRDefault="008D2649" w:rsidP="008D2649">
      <w:pPr>
        <w:pStyle w:val="Els-body-text"/>
        <w:spacing w:after="120"/>
        <w:rPr>
          <w:lang w:val="en-GB"/>
        </w:rPr>
      </w:pPr>
      <w:r w:rsidRPr="004B4B27">
        <w:rPr>
          <w:b/>
          <w:bCs/>
          <w:lang w:val="en-GB"/>
        </w:rPr>
        <w:t>Keywords</w:t>
      </w:r>
      <w:r w:rsidRPr="004B4B27">
        <w:rPr>
          <w:lang w:val="en-GB"/>
        </w:rPr>
        <w:t xml:space="preserve">: </w:t>
      </w:r>
      <w:r w:rsidR="003743D7" w:rsidRPr="004B4B27">
        <w:rPr>
          <w:lang w:val="en-GB"/>
        </w:rPr>
        <w:t>Solid Oxide Fuel Cell, Solid Oxide Electrolyzer, Carbon Capture, Oxy-combustion, Anode</w:t>
      </w:r>
      <w:r w:rsidR="00F33ACF" w:rsidRPr="004B4B27">
        <w:rPr>
          <w:lang w:val="en-GB"/>
        </w:rPr>
        <w:t xml:space="preserve"> O</w:t>
      </w:r>
      <w:r w:rsidR="003743D7" w:rsidRPr="004B4B27">
        <w:rPr>
          <w:lang w:val="en-GB"/>
        </w:rPr>
        <w:t>ff</w:t>
      </w:r>
      <w:r w:rsidR="00F33ACF" w:rsidRPr="004B4B27">
        <w:rPr>
          <w:lang w:val="en-GB"/>
        </w:rPr>
        <w:t>-g</w:t>
      </w:r>
      <w:r w:rsidR="003743D7" w:rsidRPr="004B4B27">
        <w:rPr>
          <w:lang w:val="en-GB"/>
        </w:rPr>
        <w:t>as Recirculation</w:t>
      </w:r>
      <w:r w:rsidRPr="004B4B27">
        <w:rPr>
          <w:lang w:val="en-GB"/>
        </w:rPr>
        <w:t>.</w:t>
      </w:r>
    </w:p>
    <w:p w14:paraId="144DE689" w14:textId="4C08152A" w:rsidR="008D2649" w:rsidRPr="00BD7748" w:rsidRDefault="00A84A3E" w:rsidP="008D2649">
      <w:pPr>
        <w:pStyle w:val="Els-1storder-head"/>
      </w:pPr>
      <w:r w:rsidRPr="00BD7748">
        <w:t>Introduction</w:t>
      </w:r>
    </w:p>
    <w:p w14:paraId="144DE68A" w14:textId="4136FC0D" w:rsidR="008D2649" w:rsidRPr="004B4B27" w:rsidRDefault="00C85471" w:rsidP="008D2649">
      <w:pPr>
        <w:pStyle w:val="Els-body-text"/>
      </w:pPr>
      <w:r w:rsidRPr="004B4B27">
        <w:t xml:space="preserve">Solid </w:t>
      </w:r>
      <w:r w:rsidR="00CD7816" w:rsidRPr="004B4B27">
        <w:t xml:space="preserve">oxide fuel cells </w:t>
      </w:r>
      <w:r w:rsidRPr="004B4B27">
        <w:t xml:space="preserve">(SOFC) have emerged as a focal point of scientific attention, showcasing promising potential as a power generation technology that could reduce dependence on traditional electricity grids. Their compact design with external fuel storage and its fuel inputs flexibility </w:t>
      </w:r>
      <w:r w:rsidR="009611FB" w:rsidRPr="004B4B27">
        <w:t>enhances</w:t>
      </w:r>
      <w:r w:rsidRPr="004B4B27">
        <w:t xml:space="preserve"> their adaptability for application in diverse industrial power plants</w:t>
      </w:r>
      <w:r w:rsidR="00BD7748" w:rsidRPr="004B4B27">
        <w:t xml:space="preserve"> </w:t>
      </w:r>
      <w:r w:rsidR="00BD7748" w:rsidRPr="004B4B27">
        <w:rPr>
          <w:lang w:val="en-GB"/>
        </w:rPr>
        <w:t>(Sharma</w:t>
      </w:r>
      <w:r w:rsidR="00F3569B" w:rsidRPr="004B4B27">
        <w:rPr>
          <w:lang w:val="en-GB"/>
        </w:rPr>
        <w:t xml:space="preserve"> et al.</w:t>
      </w:r>
      <w:r w:rsidR="00BD7748" w:rsidRPr="004B4B27">
        <w:rPr>
          <w:lang w:val="en-GB"/>
        </w:rPr>
        <w:t>, 2018)</w:t>
      </w:r>
      <w:r w:rsidRPr="004B4B27">
        <w:t>. Notably, SOFC operate at elevated temperatures, reaching up to 800°C, enabling the co-generation of high-quality heat or steam that can be efficiently integrated into the system as a valuable heat source</w:t>
      </w:r>
      <w:r w:rsidR="00BD7748" w:rsidRPr="004B4B27">
        <w:t xml:space="preserve"> </w:t>
      </w:r>
      <w:r w:rsidR="00BD7748" w:rsidRPr="004B4B27">
        <w:rPr>
          <w:lang w:val="en-GB"/>
        </w:rPr>
        <w:t>(Sharma</w:t>
      </w:r>
      <w:r w:rsidR="0058470E" w:rsidRPr="004B4B27">
        <w:rPr>
          <w:lang w:val="en-GB"/>
        </w:rPr>
        <w:t xml:space="preserve"> et al.</w:t>
      </w:r>
      <w:r w:rsidR="00BD7748" w:rsidRPr="004B4B27">
        <w:rPr>
          <w:lang w:val="en-GB"/>
        </w:rPr>
        <w:t>, 2019)</w:t>
      </w:r>
      <w:r w:rsidR="00BD7748" w:rsidRPr="004B4B27">
        <w:t>.</w:t>
      </w:r>
      <w:r w:rsidR="009611FB" w:rsidRPr="004B4B27">
        <w:t xml:space="preserve"> Despite</w:t>
      </w:r>
      <w:r w:rsidR="00AC4870" w:rsidRPr="004B4B27">
        <w:t xml:space="preserve"> </w:t>
      </w:r>
      <w:r w:rsidR="009611FB" w:rsidRPr="004B4B27">
        <w:t xml:space="preserve">their advantages, SOFC face a challenge with a maximum fuel utilization rate of approximately 85%. To address this, a burner is employed to combust any unconverted fuels. While serving the dual purpose of supplying supplementary heat </w:t>
      </w:r>
      <w:r w:rsidR="009611FB" w:rsidRPr="004B4B27">
        <w:lastRenderedPageBreak/>
        <w:t>to the SOFC system, the burner introduces an additional aspect by generating additional CO</w:t>
      </w:r>
      <w:r w:rsidR="009611FB" w:rsidRPr="004B4B27">
        <w:rPr>
          <w:vertAlign w:val="subscript"/>
        </w:rPr>
        <w:t>2</w:t>
      </w:r>
      <w:r w:rsidR="009611FB" w:rsidRPr="004B4B27">
        <w:t>.</w:t>
      </w:r>
      <w:r w:rsidR="001B5C42">
        <w:t xml:space="preserve"> </w:t>
      </w:r>
      <w:r w:rsidR="009611FB" w:rsidRPr="004B4B27">
        <w:t>A potential solution involves the direct injection of pure oxygen into the burner. However, this approach brings its own set of challenges, particularly the need for specialized O</w:t>
      </w:r>
      <w:r w:rsidR="009611FB" w:rsidRPr="004B4B27">
        <w:rPr>
          <w:vertAlign w:val="subscript"/>
        </w:rPr>
        <w:t>2</w:t>
      </w:r>
      <w:r w:rsidR="009611FB" w:rsidRPr="004B4B27">
        <w:t xml:space="preserve"> tanks or production units, such as membrane separation systems, which can be both energy-intensive and costly to implement. Moreover, the production and supply chain of oxygen would require meticulous organization, especially if it is produced at a centralized facility. Solid oxide electrolyzer cell (SOEC), </w:t>
      </w:r>
      <w:proofErr w:type="gramStart"/>
      <w:r w:rsidR="00D86AA1">
        <w:t>is able to</w:t>
      </w:r>
      <w:proofErr w:type="gramEnd"/>
      <w:r w:rsidR="00D86AA1">
        <w:t xml:space="preserve"> produce</w:t>
      </w:r>
      <w:r w:rsidR="00BD7748" w:rsidRPr="004B4B27">
        <w:t xml:space="preserve"> </w:t>
      </w:r>
      <w:r w:rsidR="000D3772" w:rsidRPr="004B4B27">
        <w:t>O</w:t>
      </w:r>
      <w:r w:rsidR="000D3772" w:rsidRPr="004B4B27">
        <w:rPr>
          <w:vertAlign w:val="subscript"/>
        </w:rPr>
        <w:t>2</w:t>
      </w:r>
      <w:r w:rsidR="000D3772" w:rsidRPr="004B4B27">
        <w:t xml:space="preserve"> </w:t>
      </w:r>
      <w:r w:rsidR="009611FB" w:rsidRPr="004B4B27">
        <w:t>as a byproduct, which can be efficiently utilized in a catalytic burner for the complete combustion of fuel. The flexibility to adjust the quantities of CO</w:t>
      </w:r>
      <w:r w:rsidR="009611FB" w:rsidRPr="004B4B27">
        <w:rPr>
          <w:vertAlign w:val="subscript"/>
        </w:rPr>
        <w:t>2</w:t>
      </w:r>
      <w:r w:rsidR="009611FB" w:rsidRPr="004B4B27">
        <w:t xml:space="preserve"> and water allows for precise control over the amount of O</w:t>
      </w:r>
      <w:r w:rsidR="009611FB" w:rsidRPr="004B4B27">
        <w:rPr>
          <w:vertAlign w:val="subscript"/>
        </w:rPr>
        <w:t>2</w:t>
      </w:r>
      <w:r w:rsidR="009611FB" w:rsidRPr="004B4B27">
        <w:t xml:space="preserve"> produced by the electrolyzer. This level of control facilitates a meticulous regulation of the combustion process, leading to the generation of only CO</w:t>
      </w:r>
      <w:r w:rsidR="009611FB" w:rsidRPr="004B4B27">
        <w:rPr>
          <w:vertAlign w:val="subscript"/>
        </w:rPr>
        <w:t>2</w:t>
      </w:r>
      <w:r w:rsidR="009611FB" w:rsidRPr="004B4B27">
        <w:t xml:space="preserve"> and water</w:t>
      </w:r>
      <w:r w:rsidR="000D3772" w:rsidRPr="004B4B27">
        <w:t>, and water can easily be condensed</w:t>
      </w:r>
      <w:r w:rsidR="009611FB" w:rsidRPr="004B4B27">
        <w:t>.</w:t>
      </w:r>
    </w:p>
    <w:p w14:paraId="0D8DDF02" w14:textId="77777777" w:rsidR="009611FB" w:rsidRPr="004B4B27" w:rsidRDefault="009611FB" w:rsidP="008D2649">
      <w:pPr>
        <w:pStyle w:val="Els-body-text"/>
      </w:pPr>
    </w:p>
    <w:p w14:paraId="144DE68B" w14:textId="2FF127E4" w:rsidR="008D2649" w:rsidRPr="004B4B27" w:rsidRDefault="009611FB" w:rsidP="008D2649">
      <w:pPr>
        <w:pStyle w:val="Els-body-text"/>
      </w:pPr>
      <w:r w:rsidRPr="004B4B27">
        <w:t xml:space="preserve">In this study, a novel process integration has been thoroughly examined </w:t>
      </w:r>
      <w:r w:rsidR="00087DE2" w:rsidRPr="004B4B27">
        <w:t>by</w:t>
      </w:r>
      <w:r w:rsidRPr="004B4B27">
        <w:t xml:space="preserve"> coupling of SOFC and SOEC. Two distinct types of fuels have been chosen for investigation: natural gas and H</w:t>
      </w:r>
      <w:r w:rsidRPr="004B4B27">
        <w:rPr>
          <w:vertAlign w:val="subscript"/>
        </w:rPr>
        <w:t>2</w:t>
      </w:r>
      <w:r w:rsidRPr="004B4B27">
        <w:t>. The selection of natural gas is driven by the system's ability to easily capture CO</w:t>
      </w:r>
      <w:r w:rsidRPr="004B4B27">
        <w:rPr>
          <w:vertAlign w:val="subscript"/>
        </w:rPr>
        <w:t>2</w:t>
      </w:r>
      <w:r w:rsidRPr="004B4B27">
        <w:t xml:space="preserve">, presenting an advantageous solution. On the other hand, the inclusion of hydrogen as a fuel allows for a comprehensive understanding of the system's compatibility with different energy carriers. The outcomes of this analysis not only </w:t>
      </w:r>
      <w:r w:rsidR="009D6C84" w:rsidRPr="004B4B27">
        <w:t>shed light on the suitability of the proposed system for diverse fuel types</w:t>
      </w:r>
      <w:r w:rsidR="00E05C43" w:rsidRPr="004B4B27">
        <w:t>.</w:t>
      </w:r>
    </w:p>
    <w:p w14:paraId="144DE699" w14:textId="6063A74D" w:rsidR="008D2649" w:rsidRDefault="00A84A3E" w:rsidP="008D2649">
      <w:pPr>
        <w:pStyle w:val="Els-1storder-head"/>
      </w:pPr>
      <w:r>
        <w:t xml:space="preserve">Methodology </w:t>
      </w:r>
    </w:p>
    <w:p w14:paraId="31DA3FD7" w14:textId="519432D0" w:rsidR="00192FE8" w:rsidRPr="00192FE8" w:rsidRDefault="00192FE8" w:rsidP="00192FE8">
      <w:pPr>
        <w:pStyle w:val="Els-2ndorder-head"/>
      </w:pPr>
      <w:r>
        <w:t>SOFC – SOE</w:t>
      </w:r>
      <w:r w:rsidR="000A3F17">
        <w:t>C</w:t>
      </w:r>
      <w:r>
        <w:t xml:space="preserve"> </w:t>
      </w:r>
      <w:r w:rsidR="000A3F17">
        <w:t xml:space="preserve">system </w:t>
      </w:r>
      <w:r w:rsidR="009611FB">
        <w:t xml:space="preserve">description </w:t>
      </w:r>
    </w:p>
    <w:p w14:paraId="5472300F" w14:textId="13592FF9" w:rsidR="00157827" w:rsidRPr="004B4B27" w:rsidRDefault="001F4954" w:rsidP="00157827">
      <w:pPr>
        <w:pStyle w:val="Els-body-text"/>
      </w:pPr>
      <w:r w:rsidRPr="004B4B27">
        <w:t xml:space="preserve">This </w:t>
      </w:r>
      <w:r w:rsidR="000A3F17" w:rsidRPr="004B4B27">
        <w:t>integrated</w:t>
      </w:r>
      <w:r w:rsidRPr="004B4B27">
        <w:t xml:space="preserve"> SOFC-EC</w:t>
      </w:r>
      <w:r w:rsidR="000A3F17" w:rsidRPr="004B4B27">
        <w:t xml:space="preserve"> </w:t>
      </w:r>
      <w:r w:rsidR="002D2342" w:rsidRPr="004B4B27">
        <w:t xml:space="preserve">system </w:t>
      </w:r>
      <w:r w:rsidR="000A3F17" w:rsidRPr="004B4B27">
        <w:t>i</w:t>
      </w:r>
      <w:r w:rsidR="00D8657E" w:rsidRPr="004B4B27">
        <w:t xml:space="preserve">s shown in </w:t>
      </w:r>
      <w:r w:rsidR="00D8657E" w:rsidRPr="004B4B27">
        <w:fldChar w:fldCharType="begin"/>
      </w:r>
      <w:r w:rsidR="00D8657E" w:rsidRPr="004B4B27">
        <w:instrText xml:space="preserve"> REF _Ref151995728 \h </w:instrText>
      </w:r>
      <w:r w:rsidR="00076600" w:rsidRPr="004B4B27">
        <w:instrText xml:space="preserve"> \* MERGEFORMAT </w:instrText>
      </w:r>
      <w:r w:rsidR="00D8657E" w:rsidRPr="004B4B27">
        <w:fldChar w:fldCharType="separate"/>
      </w:r>
      <w:r w:rsidR="000F4D86" w:rsidRPr="004B4B27">
        <w:t xml:space="preserve">Figure </w:t>
      </w:r>
      <w:r w:rsidR="000F4D86" w:rsidRPr="004B4B27">
        <w:rPr>
          <w:noProof/>
        </w:rPr>
        <w:t>1</w:t>
      </w:r>
      <w:r w:rsidR="00D8657E" w:rsidRPr="004B4B27">
        <w:fldChar w:fldCharType="end"/>
      </w:r>
      <w:r w:rsidR="00D8657E" w:rsidRPr="004B4B27">
        <w:t xml:space="preserve">, </w:t>
      </w:r>
      <w:r w:rsidRPr="004B4B27">
        <w:t>where the incoming fuel</w:t>
      </w:r>
      <w:r w:rsidR="00D6546C" w:rsidRPr="004B4B27">
        <w:t xml:space="preserve"> - </w:t>
      </w:r>
      <w:r w:rsidRPr="004B4B27">
        <w:t>whether natural gas or H</w:t>
      </w:r>
      <w:r w:rsidRPr="004B4B27">
        <w:rPr>
          <w:vertAlign w:val="subscript"/>
        </w:rPr>
        <w:t>2</w:t>
      </w:r>
      <w:r w:rsidR="00C60D71" w:rsidRPr="004B4B27">
        <w:t xml:space="preserve"> - </w:t>
      </w:r>
      <w:r w:rsidRPr="004B4B27">
        <w:t xml:space="preserve">is preheated </w:t>
      </w:r>
      <w:r w:rsidR="00C60D71" w:rsidRPr="004B4B27">
        <w:t xml:space="preserve">in </w:t>
      </w:r>
      <w:r w:rsidRPr="004B4B27">
        <w:t xml:space="preserve">H1. To prevent carbon deposition, especially in the case of natural gas, a specific steam-to-carbon ratio must be maintained, therefore, external water is heated </w:t>
      </w:r>
      <w:r w:rsidR="002A53B7" w:rsidRPr="004B4B27">
        <w:t xml:space="preserve">in heater </w:t>
      </w:r>
      <w:r w:rsidRPr="004B4B27">
        <w:t xml:space="preserve">H2. Subsequently, the mixture of fuel and steam undergoes further heating </w:t>
      </w:r>
      <w:r w:rsidR="008D0F0D" w:rsidRPr="004B4B27">
        <w:t xml:space="preserve">in </w:t>
      </w:r>
      <w:r w:rsidRPr="004B4B27">
        <w:t>H3 before being introduced into an external reformer. Within the reformer, steam methane reforming occurs, converting a portion of CH</w:t>
      </w:r>
      <w:r w:rsidRPr="004B4B27">
        <w:rPr>
          <w:vertAlign w:val="subscript"/>
        </w:rPr>
        <w:t>4</w:t>
      </w:r>
      <w:r w:rsidRPr="004B4B27">
        <w:t xml:space="preserve"> into CO and H</w:t>
      </w:r>
      <w:r w:rsidRPr="004B4B27">
        <w:rPr>
          <w:vertAlign w:val="subscript"/>
        </w:rPr>
        <w:t>2</w:t>
      </w:r>
      <w:r w:rsidRPr="004B4B27">
        <w:t>. This step is crucial as it avoid</w:t>
      </w:r>
      <w:r w:rsidR="008D0F0D" w:rsidRPr="004B4B27">
        <w:t>s</w:t>
      </w:r>
      <w:r w:rsidRPr="004B4B27">
        <w:t xml:space="preserve"> carbon deposition in the fuel cell, particularly when relying solely on internal reforming. It</w:t>
      </w:r>
      <w:r w:rsidR="00F035B1" w:rsidRPr="004B4B27">
        <w:t xml:space="preserve"> i</w:t>
      </w:r>
      <w:r w:rsidRPr="004B4B27">
        <w:t>s important to note that when the fuel is H</w:t>
      </w:r>
      <w:r w:rsidRPr="004B4B27">
        <w:rPr>
          <w:vertAlign w:val="subscript"/>
        </w:rPr>
        <w:t>2</w:t>
      </w:r>
      <w:r w:rsidRPr="004B4B27">
        <w:t xml:space="preserve">, the need for external water or reformer is eliminated. </w:t>
      </w:r>
      <w:r w:rsidR="00D8657E" w:rsidRPr="004B4B27">
        <w:t>The syngas or H</w:t>
      </w:r>
      <w:r w:rsidR="00D8657E" w:rsidRPr="004B4B27">
        <w:rPr>
          <w:vertAlign w:val="subscript"/>
        </w:rPr>
        <w:t>2</w:t>
      </w:r>
      <w:r w:rsidR="00D8657E" w:rsidRPr="004B4B27">
        <w:t xml:space="preserve"> is heated to the necessary SOFC inlet temperature </w:t>
      </w:r>
      <w:r w:rsidR="00F035B1" w:rsidRPr="004B4B27">
        <w:t xml:space="preserve">in </w:t>
      </w:r>
      <w:r w:rsidR="00D8657E" w:rsidRPr="004B4B27">
        <w:t xml:space="preserve">H5. </w:t>
      </w:r>
      <w:r w:rsidR="00D877BE" w:rsidRPr="004B4B27">
        <w:t>In</w:t>
      </w:r>
      <w:r w:rsidR="00D8657E" w:rsidRPr="004B4B27">
        <w:t xml:space="preserve"> SOFC, the chemical energy is converted into electricity. </w:t>
      </w:r>
    </w:p>
    <w:p w14:paraId="1A7295C3" w14:textId="77777777" w:rsidR="00157827" w:rsidRPr="004B4B27" w:rsidRDefault="00157827" w:rsidP="00157827">
      <w:pPr>
        <w:pStyle w:val="Els-body-text"/>
      </w:pPr>
    </w:p>
    <w:p w14:paraId="6831A0EE" w14:textId="77777777" w:rsidR="00772084" w:rsidRPr="004B4B27" w:rsidRDefault="004E1F7C" w:rsidP="00192FE8">
      <w:pPr>
        <w:pStyle w:val="Els-body-text"/>
      </w:pPr>
      <w:r w:rsidRPr="004B4B27">
        <w:t>T</w:t>
      </w:r>
      <w:r w:rsidR="00157827" w:rsidRPr="004B4B27">
        <w:t xml:space="preserve">he anode </w:t>
      </w:r>
      <w:r w:rsidR="00502D5B" w:rsidRPr="004B4B27">
        <w:t>off-</w:t>
      </w:r>
      <w:r w:rsidR="00157827" w:rsidRPr="004B4B27">
        <w:t>gas (AOG)</w:t>
      </w:r>
      <w:r w:rsidRPr="004B4B27">
        <w:t xml:space="preserve">, from the anodic downstream </w:t>
      </w:r>
      <w:r w:rsidR="00B12E9C" w:rsidRPr="004B4B27">
        <w:t xml:space="preserve">side </w:t>
      </w:r>
      <w:r w:rsidRPr="004B4B27">
        <w:t>of SOFC,</w:t>
      </w:r>
      <w:r w:rsidR="00157827" w:rsidRPr="004B4B27">
        <w:t xml:space="preserve"> has three potential routes. Firstly, the AOG can be recirculated back to the inlet of the external reformer after water condensation </w:t>
      </w:r>
      <w:r w:rsidR="00157827" w:rsidRPr="004B4B27">
        <w:rPr>
          <w:i/>
          <w:iCs/>
        </w:rPr>
        <w:t>via</w:t>
      </w:r>
      <w:r w:rsidR="00157827" w:rsidRPr="004B4B27">
        <w:t xml:space="preserve"> C2 and C3. </w:t>
      </w:r>
      <w:r w:rsidR="009E7AFF" w:rsidRPr="004B4B27">
        <w:t>T</w:t>
      </w:r>
      <w:r w:rsidR="00157827" w:rsidRPr="004B4B27">
        <w:t xml:space="preserve">his option requires a low-temperature AOG compressor to overcome the pressure </w:t>
      </w:r>
      <w:r w:rsidR="009E7AFF" w:rsidRPr="004B4B27">
        <w:t xml:space="preserve">drops </w:t>
      </w:r>
      <w:r w:rsidR="00157827" w:rsidRPr="004B4B27">
        <w:t xml:space="preserve">of the reformer, heat exchangers and stack. Secondly, </w:t>
      </w:r>
      <w:r w:rsidR="00963D37" w:rsidRPr="004B4B27">
        <w:t>a potential</w:t>
      </w:r>
      <w:r w:rsidR="00157827" w:rsidRPr="004B4B27">
        <w:t xml:space="preserve"> approach involves </w:t>
      </w:r>
      <w:r w:rsidR="00963D37" w:rsidRPr="004B4B27">
        <w:t>partial use of</w:t>
      </w:r>
      <w:r w:rsidR="00157827" w:rsidRPr="004B4B27">
        <w:t xml:space="preserve"> AOG as the inlet </w:t>
      </w:r>
      <w:r w:rsidR="00DE095D" w:rsidRPr="004B4B27">
        <w:t xml:space="preserve">to </w:t>
      </w:r>
      <w:r w:rsidR="00157827" w:rsidRPr="004B4B27">
        <w:t>the SOEC, where (co</w:t>
      </w:r>
      <w:r w:rsidR="00963D37" w:rsidRPr="004B4B27">
        <w:t>-</w:t>
      </w:r>
      <w:r w:rsidR="00157827" w:rsidRPr="004B4B27">
        <w:t>) electrolysis reactions occur, converting CO</w:t>
      </w:r>
      <w:r w:rsidR="00157827" w:rsidRPr="004B4B27">
        <w:rPr>
          <w:vertAlign w:val="subscript"/>
        </w:rPr>
        <w:t>2</w:t>
      </w:r>
      <w:r w:rsidR="00157827" w:rsidRPr="004B4B27">
        <w:t xml:space="preserve"> and/or steam into CO and/or H</w:t>
      </w:r>
      <w:r w:rsidR="00157827" w:rsidRPr="004B4B27">
        <w:rPr>
          <w:vertAlign w:val="subscript"/>
        </w:rPr>
        <w:t>2</w:t>
      </w:r>
      <w:r w:rsidR="00157827" w:rsidRPr="004B4B27">
        <w:t xml:space="preserve">. Given the similar operating temperatures of the SOFC and SOEC, the advantage lies in the elimination of an additional heat exchanger. The </w:t>
      </w:r>
      <w:r w:rsidR="007C708A" w:rsidRPr="004B4B27">
        <w:t>syngas/H</w:t>
      </w:r>
      <w:r w:rsidR="007C708A" w:rsidRPr="004B4B27">
        <w:rPr>
          <w:vertAlign w:val="subscript"/>
        </w:rPr>
        <w:t>2</w:t>
      </w:r>
      <w:r w:rsidR="007C708A" w:rsidRPr="004B4B27">
        <w:t xml:space="preserve"> produced by SOEC is</w:t>
      </w:r>
      <w:r w:rsidR="00157827" w:rsidRPr="004B4B27">
        <w:t xml:space="preserve"> injected back into the external reformer. </w:t>
      </w:r>
      <w:r w:rsidR="00A91C4A" w:rsidRPr="004B4B27">
        <w:t xml:space="preserve">Thirdly, the </w:t>
      </w:r>
      <w:r w:rsidR="00157827" w:rsidRPr="004B4B27">
        <w:t xml:space="preserve">remaining AOG </w:t>
      </w:r>
      <w:r w:rsidR="00A91C4A" w:rsidRPr="004B4B27">
        <w:t xml:space="preserve">flow </w:t>
      </w:r>
      <w:r w:rsidR="00157827" w:rsidRPr="004B4B27">
        <w:t xml:space="preserve">is directed to the burner to undergo oxy-combustion, utilizing the oxygen produced from the anodic side of the SOEC. </w:t>
      </w:r>
      <w:r w:rsidR="00D959A9" w:rsidRPr="004B4B27">
        <w:t xml:space="preserve">The flue gases </w:t>
      </w:r>
      <w:r w:rsidR="00A91C4A" w:rsidRPr="004B4B27">
        <w:t xml:space="preserve">at </w:t>
      </w:r>
      <w:r w:rsidR="00D959A9" w:rsidRPr="004B4B27">
        <w:t xml:space="preserve">downstream of the burner undergo cooling </w:t>
      </w:r>
      <w:r w:rsidR="00A91C4A" w:rsidRPr="004B4B27">
        <w:t xml:space="preserve">in </w:t>
      </w:r>
      <w:r w:rsidR="00D959A9" w:rsidRPr="004B4B27">
        <w:t xml:space="preserve">C4 and C5 before </w:t>
      </w:r>
      <w:proofErr w:type="gramStart"/>
      <w:r w:rsidR="00A91C4A" w:rsidRPr="004B4B27">
        <w:t>entering</w:t>
      </w:r>
      <w:r w:rsidR="00D959A9" w:rsidRPr="004B4B27">
        <w:t xml:space="preserve"> into</w:t>
      </w:r>
      <w:proofErr w:type="gramEnd"/>
      <w:r w:rsidR="00D959A9" w:rsidRPr="004B4B27">
        <w:t xml:space="preserve"> a water separator/condenser. Notably, when natural gas is used as the fuel and pure O</w:t>
      </w:r>
      <w:r w:rsidR="00D959A9" w:rsidRPr="004B4B27">
        <w:rPr>
          <w:vertAlign w:val="subscript"/>
        </w:rPr>
        <w:t>2</w:t>
      </w:r>
      <w:r w:rsidR="00D959A9" w:rsidRPr="004B4B27">
        <w:t xml:space="preserve"> is employed, the process facilitates straightforward carbon capture.</w:t>
      </w:r>
    </w:p>
    <w:p w14:paraId="4066968D" w14:textId="06224CE9" w:rsidR="00192FE8" w:rsidRPr="004B4B27" w:rsidRDefault="00772084" w:rsidP="00772084">
      <w:pPr>
        <w:pStyle w:val="Els-body-text"/>
        <w:jc w:val="center"/>
      </w:pPr>
      <w:r w:rsidRPr="004B4B27">
        <w:rPr>
          <w:noProof/>
          <w:lang w:val="en-GB"/>
        </w:rPr>
        <w:lastRenderedPageBreak/>
        <w:drawing>
          <wp:inline distT="0" distB="0" distL="0" distR="0" wp14:anchorId="5CEBA657" wp14:editId="03AF5BAF">
            <wp:extent cx="3248095" cy="2237362"/>
            <wp:effectExtent l="0" t="0" r="0" b="0"/>
            <wp:docPr id="1430890892"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90892" name="Picture 1" descr="A diagram of a cell&#10;&#10;Description automatically generated"/>
                    <pic:cNvPicPr/>
                  </pic:nvPicPr>
                  <pic:blipFill>
                    <a:blip r:embed="rId8"/>
                    <a:stretch>
                      <a:fillRect/>
                    </a:stretch>
                  </pic:blipFill>
                  <pic:spPr>
                    <a:xfrm>
                      <a:off x="0" y="0"/>
                      <a:ext cx="3263462" cy="2247947"/>
                    </a:xfrm>
                    <a:prstGeom prst="rect">
                      <a:avLst/>
                    </a:prstGeom>
                  </pic:spPr>
                </pic:pic>
              </a:graphicData>
            </a:graphic>
          </wp:inline>
        </w:drawing>
      </w:r>
    </w:p>
    <w:p w14:paraId="7D5509C9" w14:textId="71EA3668" w:rsidR="00192FE8" w:rsidRPr="004B4B27" w:rsidRDefault="00192FE8" w:rsidP="006A2CD9">
      <w:pPr>
        <w:pStyle w:val="Caption"/>
        <w:jc w:val="center"/>
        <w:rPr>
          <w:sz w:val="20"/>
        </w:rPr>
      </w:pPr>
      <w:bookmarkStart w:id="0" w:name="_Ref151995728"/>
      <w:r w:rsidRPr="004B4B27">
        <w:rPr>
          <w:sz w:val="20"/>
        </w:rPr>
        <w:t xml:space="preserve">Figure </w:t>
      </w:r>
      <w:r w:rsidRPr="004B4B27">
        <w:rPr>
          <w:sz w:val="20"/>
        </w:rPr>
        <w:fldChar w:fldCharType="begin"/>
      </w:r>
      <w:r w:rsidRPr="004B4B27">
        <w:rPr>
          <w:sz w:val="20"/>
        </w:rPr>
        <w:instrText xml:space="preserve"> SEQ Figure \* ARABIC </w:instrText>
      </w:r>
      <w:r w:rsidRPr="004B4B27">
        <w:rPr>
          <w:sz w:val="20"/>
        </w:rPr>
        <w:fldChar w:fldCharType="separate"/>
      </w:r>
      <w:r w:rsidR="000F4D86" w:rsidRPr="004B4B27">
        <w:rPr>
          <w:noProof/>
          <w:sz w:val="20"/>
        </w:rPr>
        <w:t>1</w:t>
      </w:r>
      <w:r w:rsidRPr="004B4B27">
        <w:rPr>
          <w:sz w:val="20"/>
        </w:rPr>
        <w:fldChar w:fldCharType="end"/>
      </w:r>
      <w:bookmarkEnd w:id="0"/>
      <w:r w:rsidRPr="004B4B27">
        <w:rPr>
          <w:sz w:val="20"/>
        </w:rPr>
        <w:t>. Novel SOFC-SOEC system with oxy-combustion and water separator</w:t>
      </w:r>
    </w:p>
    <w:p w14:paraId="42385C29" w14:textId="4E6577FF" w:rsidR="00466CD8" w:rsidRPr="004B4B27" w:rsidRDefault="006A2CD9" w:rsidP="00466CD8">
      <w:pPr>
        <w:pStyle w:val="Els-caption"/>
        <w:jc w:val="both"/>
        <w:rPr>
          <w:sz w:val="20"/>
        </w:rPr>
      </w:pPr>
      <w:r w:rsidRPr="004B4B27">
        <w:rPr>
          <w:sz w:val="20"/>
        </w:rPr>
        <w:t xml:space="preserve">The process </w:t>
      </w:r>
      <w:r w:rsidR="00892DCB" w:rsidRPr="004B4B27">
        <w:rPr>
          <w:sz w:val="20"/>
        </w:rPr>
        <w:t xml:space="preserve">flowsheet </w:t>
      </w:r>
      <w:r w:rsidRPr="004B4B27">
        <w:rPr>
          <w:sz w:val="20"/>
        </w:rPr>
        <w:t xml:space="preserve">has been simulated </w:t>
      </w:r>
      <w:r w:rsidR="00892DCB" w:rsidRPr="004B4B27">
        <w:rPr>
          <w:sz w:val="20"/>
        </w:rPr>
        <w:t xml:space="preserve">in </w:t>
      </w:r>
      <w:r w:rsidRPr="004B4B27">
        <w:rPr>
          <w:sz w:val="20"/>
        </w:rPr>
        <w:t xml:space="preserve">Aspen Plus V12.0, and the key </w:t>
      </w:r>
      <w:r w:rsidR="005C61D2" w:rsidRPr="004B4B27">
        <w:rPr>
          <w:sz w:val="20"/>
        </w:rPr>
        <w:t xml:space="preserve">simulation </w:t>
      </w:r>
      <w:r w:rsidRPr="004B4B27">
        <w:rPr>
          <w:sz w:val="20"/>
        </w:rPr>
        <w:t xml:space="preserve">parameters are presented in </w:t>
      </w:r>
      <w:bookmarkStart w:id="1" w:name="_Ref151998126"/>
      <w:r w:rsidR="008C6B37" w:rsidRPr="004B4B27">
        <w:rPr>
          <w:sz w:val="20"/>
        </w:rPr>
        <w:fldChar w:fldCharType="begin"/>
      </w:r>
      <w:r w:rsidR="008C6B37" w:rsidRPr="004B4B27">
        <w:rPr>
          <w:sz w:val="20"/>
        </w:rPr>
        <w:instrText xml:space="preserve"> REF _Ref152058011 \h  \* MERGEFORMAT </w:instrText>
      </w:r>
      <w:r w:rsidR="008C6B37" w:rsidRPr="004B4B27">
        <w:rPr>
          <w:sz w:val="20"/>
        </w:rPr>
      </w:r>
      <w:r w:rsidR="008C6B37" w:rsidRPr="004B4B27">
        <w:rPr>
          <w:sz w:val="20"/>
        </w:rPr>
        <w:fldChar w:fldCharType="separate"/>
      </w:r>
      <w:r w:rsidR="000F4D86" w:rsidRPr="004B4B27">
        <w:rPr>
          <w:sz w:val="20"/>
        </w:rPr>
        <w:t xml:space="preserve">Table </w:t>
      </w:r>
      <w:r w:rsidR="000F4D86" w:rsidRPr="004B4B27">
        <w:rPr>
          <w:noProof/>
          <w:sz w:val="20"/>
        </w:rPr>
        <w:t>1</w:t>
      </w:r>
      <w:r w:rsidR="008C6B37" w:rsidRPr="004B4B27">
        <w:rPr>
          <w:sz w:val="20"/>
        </w:rPr>
        <w:fldChar w:fldCharType="end"/>
      </w:r>
      <w:r w:rsidR="008C6B37" w:rsidRPr="004B4B27">
        <w:rPr>
          <w:sz w:val="20"/>
        </w:rPr>
        <w:t xml:space="preserve">. </w:t>
      </w:r>
      <w:r w:rsidR="004F3345" w:rsidRPr="004B4B27">
        <w:rPr>
          <w:sz w:val="20"/>
        </w:rPr>
        <w:t>T</w:t>
      </w:r>
      <w:r w:rsidR="00466CD8" w:rsidRPr="004B4B27">
        <w:rPr>
          <w:sz w:val="20"/>
        </w:rPr>
        <w:t>he SOFC system presented has a capacity of 10 kW. The efficienc</w:t>
      </w:r>
      <w:r w:rsidR="00207C07" w:rsidRPr="004B4B27">
        <w:rPr>
          <w:sz w:val="20"/>
        </w:rPr>
        <w:t>ies</w:t>
      </w:r>
      <w:r w:rsidR="00466CD8" w:rsidRPr="004B4B27">
        <w:rPr>
          <w:sz w:val="20"/>
        </w:rPr>
        <w:t xml:space="preserve"> of the AOG blower or air blower </w:t>
      </w:r>
      <w:r w:rsidR="00C74FDC" w:rsidRPr="004B4B27">
        <w:rPr>
          <w:sz w:val="20"/>
        </w:rPr>
        <w:t xml:space="preserve">are </w:t>
      </w:r>
      <w:r w:rsidR="00466CD8" w:rsidRPr="004B4B27">
        <w:rPr>
          <w:sz w:val="20"/>
        </w:rPr>
        <w:t xml:space="preserve">derived from </w:t>
      </w:r>
      <w:r w:rsidR="0044514A" w:rsidRPr="004B4B27">
        <w:rPr>
          <w:sz w:val="20"/>
        </w:rPr>
        <w:t xml:space="preserve">the </w:t>
      </w:r>
      <w:r w:rsidR="00C74FDC" w:rsidRPr="004B4B27">
        <w:rPr>
          <w:sz w:val="20"/>
        </w:rPr>
        <w:t xml:space="preserve">commercial </w:t>
      </w:r>
      <w:r w:rsidR="00466CD8" w:rsidRPr="004B4B27">
        <w:rPr>
          <w:sz w:val="20"/>
        </w:rPr>
        <w:t xml:space="preserve">products. </w:t>
      </w:r>
      <w:r w:rsidR="00A455A1" w:rsidRPr="004B4B27">
        <w:rPr>
          <w:sz w:val="20"/>
        </w:rPr>
        <w:t>Although</w:t>
      </w:r>
      <w:r w:rsidR="00466CD8" w:rsidRPr="004B4B27">
        <w:rPr>
          <w:sz w:val="20"/>
        </w:rPr>
        <w:t xml:space="preserve"> SOEC </w:t>
      </w:r>
      <w:r w:rsidR="00617CFE">
        <w:rPr>
          <w:sz w:val="20"/>
        </w:rPr>
        <w:t xml:space="preserve">is chosen to operate at </w:t>
      </w:r>
      <w:r w:rsidR="00466CD8" w:rsidRPr="004B4B27">
        <w:rPr>
          <w:sz w:val="20"/>
        </w:rPr>
        <w:t xml:space="preserve">endothermic or thermally neutral mode </w:t>
      </w:r>
      <w:r w:rsidR="00A455A1" w:rsidRPr="004B4B27">
        <w:rPr>
          <w:sz w:val="20"/>
        </w:rPr>
        <w:t xml:space="preserve">based on </w:t>
      </w:r>
      <w:r w:rsidR="00466CD8" w:rsidRPr="004B4B27">
        <w:rPr>
          <w:sz w:val="20"/>
        </w:rPr>
        <w:t>previous studies</w:t>
      </w:r>
      <w:r w:rsidR="00617CFE">
        <w:rPr>
          <w:sz w:val="20"/>
        </w:rPr>
        <w:t>.</w:t>
      </w:r>
    </w:p>
    <w:p w14:paraId="5F8EE037" w14:textId="415326B3" w:rsidR="006A2CD9" w:rsidRPr="00617CFE" w:rsidRDefault="006A2CD9" w:rsidP="00466CD8">
      <w:pPr>
        <w:pStyle w:val="Els-caption"/>
        <w:jc w:val="center"/>
        <w:rPr>
          <w:sz w:val="20"/>
        </w:rPr>
      </w:pPr>
      <w:bookmarkStart w:id="2" w:name="_Ref152058011"/>
      <w:r w:rsidRPr="00617CFE">
        <w:rPr>
          <w:sz w:val="20"/>
        </w:rPr>
        <w:t xml:space="preserve">Table </w:t>
      </w:r>
      <w:r w:rsidRPr="00617CFE">
        <w:rPr>
          <w:sz w:val="20"/>
        </w:rPr>
        <w:fldChar w:fldCharType="begin"/>
      </w:r>
      <w:r w:rsidRPr="00617CFE">
        <w:rPr>
          <w:sz w:val="20"/>
        </w:rPr>
        <w:instrText xml:space="preserve"> SEQ Table \* ARABIC </w:instrText>
      </w:r>
      <w:r w:rsidRPr="00617CFE">
        <w:rPr>
          <w:sz w:val="20"/>
        </w:rPr>
        <w:fldChar w:fldCharType="separate"/>
      </w:r>
      <w:r w:rsidR="000F4D86" w:rsidRPr="00617CFE">
        <w:rPr>
          <w:noProof/>
          <w:sz w:val="20"/>
        </w:rPr>
        <w:t>1</w:t>
      </w:r>
      <w:r w:rsidRPr="00617CFE">
        <w:rPr>
          <w:sz w:val="20"/>
        </w:rPr>
        <w:fldChar w:fldCharType="end"/>
      </w:r>
      <w:bookmarkEnd w:id="1"/>
      <w:bookmarkEnd w:id="2"/>
      <w:r w:rsidRPr="00617CFE">
        <w:rPr>
          <w:sz w:val="20"/>
        </w:rPr>
        <w:t xml:space="preserve">. </w:t>
      </w:r>
      <w:r w:rsidR="00617CFE">
        <w:rPr>
          <w:sz w:val="20"/>
        </w:rPr>
        <w:t>S</w:t>
      </w:r>
      <w:r w:rsidRPr="00617CFE">
        <w:rPr>
          <w:sz w:val="20"/>
        </w:rPr>
        <w:t>pecifications of SOFC and SOEC systems (T - temperature, P - pressure)</w:t>
      </w:r>
    </w:p>
    <w:tbl>
      <w:tblPr>
        <w:tblStyle w:val="TableGrid"/>
        <w:tblW w:w="708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6"/>
      </w:tblGrid>
      <w:tr w:rsidR="001E1655" w:rsidRPr="005B0B0A" w14:paraId="70267134" w14:textId="77777777" w:rsidTr="00E05C43">
        <w:trPr>
          <w:trHeight w:hRule="exact" w:val="504"/>
          <w:jc w:val="center"/>
        </w:trPr>
        <w:tc>
          <w:tcPr>
            <w:tcW w:w="7086" w:type="dxa"/>
            <w:tcBorders>
              <w:top w:val="single" w:sz="4" w:space="0" w:color="auto"/>
            </w:tcBorders>
          </w:tcPr>
          <w:p w14:paraId="1AE2215B" w14:textId="20AF93B2" w:rsidR="001E1655" w:rsidRPr="005B0B0A" w:rsidDel="001E1655" w:rsidRDefault="00E05C43" w:rsidP="00140921">
            <w:pPr>
              <w:pStyle w:val="Els-body-text"/>
              <w:rPr>
                <w:sz w:val="16"/>
                <w:szCs w:val="16"/>
                <w:lang w:val="en-GB"/>
              </w:rPr>
            </w:pPr>
            <w:r>
              <w:rPr>
                <w:b/>
                <w:bCs/>
                <w:sz w:val="16"/>
                <w:szCs w:val="16"/>
                <w:lang w:val="en-GB"/>
              </w:rPr>
              <w:t xml:space="preserve">SOFC </w:t>
            </w:r>
            <w:r w:rsidR="001E1655" w:rsidRPr="00CC16EC">
              <w:rPr>
                <w:b/>
                <w:bCs/>
                <w:sz w:val="16"/>
                <w:szCs w:val="16"/>
                <w:lang w:val="en-GB"/>
              </w:rPr>
              <w:t>System</w:t>
            </w:r>
            <w:r w:rsidR="001E1655">
              <w:rPr>
                <w:b/>
                <w:bCs/>
                <w:sz w:val="16"/>
                <w:szCs w:val="16"/>
                <w:lang w:val="en-GB"/>
              </w:rPr>
              <w:t xml:space="preserve">: </w:t>
            </w:r>
            <w:r w:rsidR="001E1655" w:rsidRPr="005B0B0A">
              <w:rPr>
                <w:sz w:val="16"/>
                <w:szCs w:val="16"/>
                <w:lang w:val="en-GB"/>
              </w:rPr>
              <w:t>Stack area</w:t>
            </w:r>
            <w:r w:rsidR="001E1655">
              <w:rPr>
                <w:sz w:val="16"/>
                <w:szCs w:val="16"/>
                <w:lang w:val="en-GB"/>
              </w:rPr>
              <w:t xml:space="preserve"> ~ </w:t>
            </w:r>
            <w:r w:rsidR="001E1655" w:rsidRPr="005B0B0A">
              <w:rPr>
                <w:sz w:val="16"/>
                <w:szCs w:val="16"/>
                <w:lang w:val="en-GB"/>
              </w:rPr>
              <w:t>3 m</w:t>
            </w:r>
            <w:r w:rsidR="001E1655" w:rsidRPr="005B0B0A">
              <w:rPr>
                <w:sz w:val="16"/>
                <w:szCs w:val="16"/>
                <w:vertAlign w:val="superscript"/>
                <w:lang w:val="en-GB"/>
              </w:rPr>
              <w:t>2</w:t>
            </w:r>
            <w:r w:rsidR="001E1655">
              <w:rPr>
                <w:sz w:val="16"/>
                <w:szCs w:val="16"/>
                <w:lang w:val="en-GB"/>
              </w:rPr>
              <w:t xml:space="preserve">, </w:t>
            </w:r>
            <w:r w:rsidR="001E1655" w:rsidRPr="005B0B0A">
              <w:rPr>
                <w:sz w:val="16"/>
                <w:szCs w:val="16"/>
                <w:lang w:val="en-GB"/>
              </w:rPr>
              <w:t>Stack P drop</w:t>
            </w:r>
            <w:r w:rsidR="001E1655">
              <w:rPr>
                <w:sz w:val="16"/>
                <w:szCs w:val="16"/>
                <w:lang w:val="en-GB"/>
              </w:rPr>
              <w:t xml:space="preserve"> = 0.08 bar, </w:t>
            </w:r>
            <w:r w:rsidR="001E1655" w:rsidRPr="005B0B0A">
              <w:rPr>
                <w:sz w:val="16"/>
                <w:szCs w:val="16"/>
                <w:lang w:val="en-GB"/>
              </w:rPr>
              <w:t xml:space="preserve">Maximum </w:t>
            </w:r>
            <w:r w:rsidR="001E1655">
              <w:rPr>
                <w:sz w:val="16"/>
                <w:szCs w:val="16"/>
                <w:lang w:val="en-GB"/>
              </w:rPr>
              <w:t>s</w:t>
            </w:r>
            <w:r w:rsidR="001E1655" w:rsidRPr="005B0B0A">
              <w:rPr>
                <w:sz w:val="16"/>
                <w:szCs w:val="16"/>
                <w:lang w:val="en-GB"/>
              </w:rPr>
              <w:t>tack ΔT</w:t>
            </w:r>
            <w:r w:rsidR="001E1655">
              <w:rPr>
                <w:sz w:val="16"/>
                <w:szCs w:val="16"/>
                <w:lang w:val="en-GB"/>
              </w:rPr>
              <w:t xml:space="preserve"> = </w:t>
            </w:r>
            <w:r w:rsidR="001E1655" w:rsidRPr="005B0B0A">
              <w:rPr>
                <w:sz w:val="16"/>
                <w:szCs w:val="16"/>
                <w:lang w:val="en-GB"/>
              </w:rPr>
              <w:t>100 °C</w:t>
            </w:r>
            <w:r w:rsidR="001E1655">
              <w:rPr>
                <w:sz w:val="16"/>
                <w:szCs w:val="16"/>
                <w:lang w:val="en-GB"/>
              </w:rPr>
              <w:t xml:space="preserve">, </w:t>
            </w:r>
            <w:r w:rsidR="001E1655" w:rsidRPr="005B0B0A">
              <w:rPr>
                <w:sz w:val="16"/>
                <w:szCs w:val="16"/>
                <w:lang w:val="en-GB"/>
              </w:rPr>
              <w:t>Stack outlet T</w:t>
            </w:r>
            <w:r w:rsidR="001E1655">
              <w:rPr>
                <w:sz w:val="16"/>
                <w:szCs w:val="16"/>
                <w:lang w:val="en-GB"/>
              </w:rPr>
              <w:t xml:space="preserve"> = </w:t>
            </w:r>
            <w:r w:rsidR="001E1655" w:rsidRPr="005B0B0A">
              <w:rPr>
                <w:sz w:val="16"/>
                <w:szCs w:val="16"/>
                <w:lang w:val="en-GB"/>
              </w:rPr>
              <w:t>750 °C</w:t>
            </w:r>
            <w:r w:rsidR="001E1655">
              <w:rPr>
                <w:sz w:val="16"/>
                <w:szCs w:val="16"/>
                <w:lang w:val="en-GB"/>
              </w:rPr>
              <w:t xml:space="preserve">, </w:t>
            </w:r>
            <w:r w:rsidR="001E1655" w:rsidRPr="005B0B0A">
              <w:rPr>
                <w:sz w:val="16"/>
                <w:szCs w:val="16"/>
                <w:lang w:val="en-GB"/>
              </w:rPr>
              <w:t>Current density</w:t>
            </w:r>
            <w:r w:rsidR="001E1655">
              <w:rPr>
                <w:sz w:val="16"/>
                <w:szCs w:val="16"/>
                <w:lang w:val="en-GB"/>
              </w:rPr>
              <w:t xml:space="preserve"> = </w:t>
            </w:r>
            <w:r w:rsidR="001E1655" w:rsidRPr="005B0B0A">
              <w:rPr>
                <w:sz w:val="16"/>
                <w:szCs w:val="16"/>
                <w:lang w:val="en-GB"/>
              </w:rPr>
              <w:t>4000 A/cm</w:t>
            </w:r>
            <w:r w:rsidR="001E1655" w:rsidRPr="006A2CD9">
              <w:rPr>
                <w:sz w:val="16"/>
                <w:szCs w:val="16"/>
                <w:vertAlign w:val="superscript"/>
                <w:lang w:val="en-GB"/>
              </w:rPr>
              <w:t>2</w:t>
            </w:r>
            <w:r w:rsidR="001E1655">
              <w:rPr>
                <w:sz w:val="16"/>
                <w:szCs w:val="16"/>
                <w:lang w:val="en-GB"/>
              </w:rPr>
              <w:t xml:space="preserve">, </w:t>
            </w:r>
            <w:r w:rsidR="001E1655" w:rsidRPr="005B0B0A">
              <w:rPr>
                <w:sz w:val="16"/>
                <w:szCs w:val="16"/>
                <w:lang w:val="en-GB"/>
              </w:rPr>
              <w:t>Air blower suction P</w:t>
            </w:r>
            <w:r w:rsidR="001E1655">
              <w:rPr>
                <w:sz w:val="16"/>
                <w:szCs w:val="16"/>
                <w:lang w:val="en-GB"/>
              </w:rPr>
              <w:t>, P increase, efficiency = 1 bar, 0.3 bar, 0.8</w:t>
            </w:r>
          </w:p>
        </w:tc>
      </w:tr>
      <w:tr w:rsidR="00E05C43" w:rsidRPr="005B0B0A" w14:paraId="6F03147B" w14:textId="77777777" w:rsidTr="00E05C43">
        <w:trPr>
          <w:trHeight w:hRule="exact" w:val="504"/>
          <w:jc w:val="center"/>
        </w:trPr>
        <w:tc>
          <w:tcPr>
            <w:tcW w:w="7086" w:type="dxa"/>
            <w:tcBorders>
              <w:top w:val="single" w:sz="4" w:space="0" w:color="auto"/>
            </w:tcBorders>
          </w:tcPr>
          <w:p w14:paraId="6CFADD27" w14:textId="6C3B3C33" w:rsidR="00E05C43" w:rsidRPr="00CC16EC" w:rsidRDefault="00E05C43" w:rsidP="00140921">
            <w:pPr>
              <w:pStyle w:val="Els-body-text"/>
              <w:rPr>
                <w:b/>
                <w:bCs/>
                <w:sz w:val="16"/>
                <w:szCs w:val="16"/>
                <w:lang w:val="en-GB"/>
              </w:rPr>
            </w:pPr>
            <w:r>
              <w:rPr>
                <w:b/>
                <w:bCs/>
                <w:sz w:val="16"/>
                <w:szCs w:val="16"/>
                <w:lang w:val="en-GB"/>
              </w:rPr>
              <w:t xml:space="preserve">SOEC System: </w:t>
            </w:r>
            <w:r w:rsidRPr="005B0B0A">
              <w:rPr>
                <w:sz w:val="16"/>
                <w:szCs w:val="16"/>
                <w:lang w:val="en-GB"/>
              </w:rPr>
              <w:t>Stack inlet T</w:t>
            </w:r>
            <w:r>
              <w:rPr>
                <w:sz w:val="16"/>
                <w:szCs w:val="16"/>
                <w:lang w:val="en-GB"/>
              </w:rPr>
              <w:t xml:space="preserve"> = </w:t>
            </w:r>
            <w:r w:rsidRPr="005B0B0A">
              <w:rPr>
                <w:sz w:val="16"/>
                <w:szCs w:val="16"/>
                <w:lang w:val="en-GB"/>
              </w:rPr>
              <w:t>800 °C</w:t>
            </w:r>
            <w:r>
              <w:rPr>
                <w:sz w:val="16"/>
                <w:szCs w:val="16"/>
                <w:lang w:val="en-GB"/>
              </w:rPr>
              <w:t xml:space="preserve">, </w:t>
            </w:r>
            <w:r w:rsidRPr="005B0B0A">
              <w:rPr>
                <w:sz w:val="16"/>
                <w:szCs w:val="16"/>
                <w:lang w:val="en-GB"/>
              </w:rPr>
              <w:t>Conversion efficiency</w:t>
            </w:r>
            <w:r>
              <w:rPr>
                <w:sz w:val="16"/>
                <w:szCs w:val="16"/>
                <w:lang w:val="en-GB"/>
              </w:rPr>
              <w:t xml:space="preserve"> = 0.9, Operating mode = Thermal neutral, Stack outlet T = </w:t>
            </w:r>
            <w:r w:rsidRPr="005B0B0A">
              <w:rPr>
                <w:sz w:val="16"/>
                <w:szCs w:val="16"/>
                <w:lang w:val="en-GB"/>
              </w:rPr>
              <w:t>800 °C</w:t>
            </w:r>
            <w:r>
              <w:rPr>
                <w:sz w:val="16"/>
                <w:szCs w:val="16"/>
                <w:lang w:val="en-GB"/>
              </w:rPr>
              <w:t xml:space="preserve">, </w:t>
            </w:r>
            <w:r w:rsidRPr="005B0B0A">
              <w:rPr>
                <w:sz w:val="16"/>
                <w:szCs w:val="16"/>
                <w:lang w:val="en-GB"/>
              </w:rPr>
              <w:t>Single pass fuel utilization</w:t>
            </w:r>
            <w:r>
              <w:rPr>
                <w:sz w:val="16"/>
                <w:szCs w:val="16"/>
                <w:lang w:val="en-GB"/>
              </w:rPr>
              <w:t xml:space="preserve"> = 0.9, </w:t>
            </w:r>
            <w:r w:rsidRPr="005B0B0A">
              <w:rPr>
                <w:sz w:val="16"/>
                <w:szCs w:val="16"/>
                <w:lang w:val="en-GB"/>
              </w:rPr>
              <w:t>Electricity to H</w:t>
            </w:r>
            <w:r w:rsidRPr="00CC16EC">
              <w:rPr>
                <w:sz w:val="16"/>
                <w:szCs w:val="16"/>
                <w:vertAlign w:val="subscript"/>
                <w:lang w:val="en-GB"/>
              </w:rPr>
              <w:t>2</w:t>
            </w:r>
            <w:r w:rsidRPr="005B0B0A">
              <w:rPr>
                <w:sz w:val="16"/>
                <w:szCs w:val="16"/>
                <w:lang w:val="en-GB"/>
              </w:rPr>
              <w:t xml:space="preserve"> efficiency</w:t>
            </w:r>
            <w:r>
              <w:rPr>
                <w:sz w:val="16"/>
                <w:szCs w:val="16"/>
                <w:lang w:val="en-GB"/>
              </w:rPr>
              <w:t xml:space="preserve"> = 0.95</w:t>
            </w:r>
          </w:p>
        </w:tc>
      </w:tr>
    </w:tbl>
    <w:p w14:paraId="309F7685" w14:textId="77777777" w:rsidR="009D6C84" w:rsidRDefault="009D6C84" w:rsidP="009D6C84">
      <w:pPr>
        <w:pStyle w:val="Els-2ndorder-head"/>
      </w:pPr>
      <w:r>
        <w:t>M</w:t>
      </w:r>
      <w:r w:rsidRPr="00807E3A">
        <w:t>ulti-objective Optimization Problem</w:t>
      </w:r>
      <w:r>
        <w:t xml:space="preserve"> </w:t>
      </w:r>
    </w:p>
    <w:p w14:paraId="58A21B2F" w14:textId="7D6E7FC1" w:rsidR="00E05C43" w:rsidRPr="004B4B27" w:rsidRDefault="00676AF3" w:rsidP="00E05C43">
      <w:pPr>
        <w:pStyle w:val="Els-caption"/>
        <w:jc w:val="both"/>
        <w:rPr>
          <w:sz w:val="20"/>
        </w:rPr>
      </w:pPr>
      <w:r w:rsidRPr="004B4B27">
        <w:rPr>
          <w:sz w:val="20"/>
        </w:rPr>
        <w:t xml:space="preserve">The multi-objective optimization </w:t>
      </w:r>
      <w:r w:rsidR="006C06DD" w:rsidRPr="004B4B27">
        <w:rPr>
          <w:sz w:val="20"/>
        </w:rPr>
        <w:t xml:space="preserve">(MOO) </w:t>
      </w:r>
      <w:r w:rsidRPr="004B4B27">
        <w:rPr>
          <w:sz w:val="20"/>
        </w:rPr>
        <w:t xml:space="preserve">problems formulated were </w:t>
      </w:r>
      <w:r w:rsidR="003F027D" w:rsidRPr="004B4B27">
        <w:rPr>
          <w:sz w:val="20"/>
        </w:rPr>
        <w:t xml:space="preserve">solved </w:t>
      </w:r>
      <w:r w:rsidRPr="004B4B27">
        <w:rPr>
          <w:sz w:val="20"/>
        </w:rPr>
        <w:t xml:space="preserve">using OSMOSE, a decision-making tool developed within our research group. </w:t>
      </w:r>
      <w:r w:rsidRPr="004B4B27">
        <w:rPr>
          <w:sz w:val="20"/>
        </w:rPr>
        <w:fldChar w:fldCharType="begin"/>
      </w:r>
      <w:r w:rsidRPr="004B4B27">
        <w:rPr>
          <w:sz w:val="20"/>
        </w:rPr>
        <w:instrText xml:space="preserve"> REF _Ref152000547 \h  \* MERGEFORMAT </w:instrText>
      </w:r>
      <w:r w:rsidRPr="004B4B27">
        <w:rPr>
          <w:sz w:val="20"/>
        </w:rPr>
      </w:r>
      <w:r w:rsidRPr="004B4B27">
        <w:rPr>
          <w:sz w:val="20"/>
        </w:rPr>
        <w:fldChar w:fldCharType="separate"/>
      </w:r>
      <w:r w:rsidR="000F4D86" w:rsidRPr="004B4B27">
        <w:rPr>
          <w:sz w:val="20"/>
        </w:rPr>
        <w:t xml:space="preserve">Figure </w:t>
      </w:r>
      <w:r w:rsidR="000F4D86" w:rsidRPr="004B4B27">
        <w:rPr>
          <w:noProof/>
          <w:sz w:val="20"/>
        </w:rPr>
        <w:t>2</w:t>
      </w:r>
      <w:r w:rsidRPr="004B4B27">
        <w:rPr>
          <w:sz w:val="20"/>
        </w:rPr>
        <w:fldChar w:fldCharType="end"/>
      </w:r>
      <w:r w:rsidRPr="004B4B27">
        <w:rPr>
          <w:sz w:val="20"/>
        </w:rPr>
        <w:t xml:space="preserve"> illustrates the basic flowchart depicting the working principle of OSMOSE. </w:t>
      </w:r>
      <w:r w:rsidR="006C06DD" w:rsidRPr="004B4B27">
        <w:rPr>
          <w:sz w:val="20"/>
        </w:rPr>
        <w:t xml:space="preserve">Dakota has been used as an </w:t>
      </w:r>
      <w:r w:rsidRPr="004B4B27">
        <w:rPr>
          <w:sz w:val="20"/>
        </w:rPr>
        <w:t xml:space="preserve">external </w:t>
      </w:r>
      <w:r w:rsidR="006C06DD" w:rsidRPr="004B4B27">
        <w:rPr>
          <w:sz w:val="20"/>
        </w:rPr>
        <w:t>MOO</w:t>
      </w:r>
      <w:r w:rsidRPr="004B4B27">
        <w:rPr>
          <w:sz w:val="20"/>
        </w:rPr>
        <w:t xml:space="preserve"> </w:t>
      </w:r>
      <w:r w:rsidR="000A1175" w:rsidRPr="004B4B27">
        <w:rPr>
          <w:sz w:val="20"/>
        </w:rPr>
        <w:t xml:space="preserve">tool </w:t>
      </w:r>
      <w:r w:rsidRPr="004B4B27">
        <w:rPr>
          <w:sz w:val="20"/>
        </w:rPr>
        <w:t xml:space="preserve">to solve </w:t>
      </w:r>
      <w:r w:rsidR="00C7723A" w:rsidRPr="004B4B27">
        <w:rPr>
          <w:sz w:val="20"/>
        </w:rPr>
        <w:t xml:space="preserve">the </w:t>
      </w:r>
      <w:r w:rsidRPr="004B4B27">
        <w:rPr>
          <w:sz w:val="20"/>
        </w:rPr>
        <w:t>complex optimization problems.</w:t>
      </w:r>
      <w:r w:rsidR="003F027D" w:rsidRPr="004B4B27">
        <w:rPr>
          <w:sz w:val="20"/>
        </w:rPr>
        <w:t xml:space="preserve"> OSMOSE is </w:t>
      </w:r>
      <w:r w:rsidR="009F0D0F" w:rsidRPr="004B4B27">
        <w:rPr>
          <w:sz w:val="20"/>
        </w:rPr>
        <w:t>linked with process flowsheet in Aspen Plus</w:t>
      </w:r>
      <w:r w:rsidR="003F027D" w:rsidRPr="004B4B27">
        <w:rPr>
          <w:sz w:val="20"/>
        </w:rPr>
        <w:t xml:space="preserve"> to transfer decision variable values and retrieve essential data from the process model. A mixed-integer linear programming (MILP) problem is formulated, utilizing process and utility models to optimize interconnections, mass flows, and heat flows. The MILP problem is then solved using the AMPL/CPLEX solver. </w:t>
      </w:r>
      <w:r w:rsidR="00E05C43" w:rsidRPr="004B4B27">
        <w:rPr>
          <w:sz w:val="20"/>
        </w:rPr>
        <w:fldChar w:fldCharType="begin"/>
      </w:r>
      <w:r w:rsidR="00E05C43" w:rsidRPr="004B4B27">
        <w:rPr>
          <w:sz w:val="20"/>
        </w:rPr>
        <w:instrText xml:space="preserve"> REF _Ref152002777 \h  \* MERGEFORMAT </w:instrText>
      </w:r>
      <w:r w:rsidR="00E05C43" w:rsidRPr="004B4B27">
        <w:rPr>
          <w:sz w:val="20"/>
        </w:rPr>
      </w:r>
      <w:r w:rsidR="00E05C43" w:rsidRPr="004B4B27">
        <w:rPr>
          <w:sz w:val="20"/>
        </w:rPr>
        <w:fldChar w:fldCharType="separate"/>
      </w:r>
      <w:r w:rsidR="000F4D86" w:rsidRPr="004B4B27">
        <w:rPr>
          <w:sz w:val="20"/>
        </w:rPr>
        <w:t xml:space="preserve">Table </w:t>
      </w:r>
      <w:r w:rsidR="000F4D86" w:rsidRPr="004B4B27">
        <w:rPr>
          <w:noProof/>
          <w:sz w:val="20"/>
        </w:rPr>
        <w:t>2</w:t>
      </w:r>
      <w:r w:rsidR="00E05C43" w:rsidRPr="004B4B27">
        <w:rPr>
          <w:sz w:val="20"/>
        </w:rPr>
        <w:fldChar w:fldCharType="end"/>
      </w:r>
      <w:r w:rsidR="00E05C43" w:rsidRPr="004B4B27">
        <w:rPr>
          <w:sz w:val="20"/>
        </w:rPr>
        <w:t xml:space="preserve"> provides a list of objective functions, decision variables along with their specified ranges, and constraints with set limits. The selection of decision variable ranges and constraint limits is based on the existing literature. </w:t>
      </w:r>
    </w:p>
    <w:p w14:paraId="45E80E86" w14:textId="7C4DBE5E" w:rsidR="00676AF3" w:rsidRDefault="00676AF3" w:rsidP="00676AF3">
      <w:pPr>
        <w:pStyle w:val="Els-body-text"/>
        <w:jc w:val="center"/>
      </w:pPr>
      <w:r>
        <w:rPr>
          <w:noProof/>
        </w:rPr>
        <w:drawing>
          <wp:inline distT="0" distB="0" distL="0" distR="0" wp14:anchorId="4D8D26FD" wp14:editId="20707313">
            <wp:extent cx="2801566" cy="858736"/>
            <wp:effectExtent l="0" t="0" r="5715" b="5080"/>
            <wp:docPr id="1203915305"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15305" name="Picture 4" descr="A diagram of a proce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9413" cy="885663"/>
                    </a:xfrm>
                    <a:prstGeom prst="rect">
                      <a:avLst/>
                    </a:prstGeom>
                  </pic:spPr>
                </pic:pic>
              </a:graphicData>
            </a:graphic>
          </wp:inline>
        </w:drawing>
      </w:r>
    </w:p>
    <w:p w14:paraId="4CC6EB00" w14:textId="3E37CDDD" w:rsidR="000A1175" w:rsidRPr="00593A7D" w:rsidRDefault="00676AF3" w:rsidP="000A1175">
      <w:pPr>
        <w:pStyle w:val="Caption"/>
        <w:jc w:val="center"/>
        <w:rPr>
          <w:sz w:val="20"/>
        </w:rPr>
      </w:pPr>
      <w:bookmarkStart w:id="3" w:name="_Ref152000547"/>
      <w:r w:rsidRPr="00593A7D">
        <w:rPr>
          <w:sz w:val="20"/>
        </w:rPr>
        <w:t xml:space="preserve">Figure </w:t>
      </w:r>
      <w:r w:rsidRPr="00593A7D">
        <w:rPr>
          <w:sz w:val="20"/>
        </w:rPr>
        <w:fldChar w:fldCharType="begin"/>
      </w:r>
      <w:r w:rsidRPr="00593A7D">
        <w:rPr>
          <w:sz w:val="20"/>
        </w:rPr>
        <w:instrText xml:space="preserve"> SEQ Figure \* ARABIC </w:instrText>
      </w:r>
      <w:r w:rsidRPr="00593A7D">
        <w:rPr>
          <w:sz w:val="20"/>
        </w:rPr>
        <w:fldChar w:fldCharType="separate"/>
      </w:r>
      <w:r w:rsidR="000F4D86" w:rsidRPr="00593A7D">
        <w:rPr>
          <w:noProof/>
          <w:sz w:val="20"/>
        </w:rPr>
        <w:t>2</w:t>
      </w:r>
      <w:r w:rsidRPr="00593A7D">
        <w:rPr>
          <w:sz w:val="20"/>
        </w:rPr>
        <w:fldChar w:fldCharType="end"/>
      </w:r>
      <w:bookmarkEnd w:id="3"/>
      <w:r w:rsidRPr="00593A7D">
        <w:rPr>
          <w:sz w:val="20"/>
        </w:rPr>
        <w:t>. Mechanism of OSMOSE: A Tool for Process Integration and Optimization</w:t>
      </w:r>
    </w:p>
    <w:p w14:paraId="6C09AB22" w14:textId="390929D9" w:rsidR="0050401B" w:rsidRPr="00593A7D" w:rsidRDefault="0050401B" w:rsidP="0050401B">
      <w:pPr>
        <w:pStyle w:val="Caption"/>
        <w:jc w:val="center"/>
        <w:rPr>
          <w:sz w:val="20"/>
        </w:rPr>
      </w:pPr>
      <w:bookmarkStart w:id="4" w:name="_Ref152002777"/>
      <w:r w:rsidRPr="00593A7D">
        <w:rPr>
          <w:sz w:val="20"/>
        </w:rPr>
        <w:lastRenderedPageBreak/>
        <w:t xml:space="preserve">Table </w:t>
      </w:r>
      <w:r w:rsidRPr="00593A7D">
        <w:rPr>
          <w:sz w:val="20"/>
        </w:rPr>
        <w:fldChar w:fldCharType="begin"/>
      </w:r>
      <w:r w:rsidRPr="00593A7D">
        <w:rPr>
          <w:sz w:val="20"/>
        </w:rPr>
        <w:instrText xml:space="preserve"> SEQ Table \* ARABIC </w:instrText>
      </w:r>
      <w:r w:rsidRPr="00593A7D">
        <w:rPr>
          <w:sz w:val="20"/>
        </w:rPr>
        <w:fldChar w:fldCharType="separate"/>
      </w:r>
      <w:r w:rsidR="000F4D86" w:rsidRPr="00593A7D">
        <w:rPr>
          <w:noProof/>
          <w:sz w:val="20"/>
        </w:rPr>
        <w:t>2</w:t>
      </w:r>
      <w:r w:rsidRPr="00593A7D">
        <w:rPr>
          <w:sz w:val="20"/>
        </w:rPr>
        <w:fldChar w:fldCharType="end"/>
      </w:r>
      <w:bookmarkEnd w:id="4"/>
      <w:r w:rsidRPr="00593A7D">
        <w:rPr>
          <w:sz w:val="20"/>
        </w:rPr>
        <w:t>. Objective Functions, Decision Variables and Constraints</w:t>
      </w:r>
      <w:r w:rsidR="005D011B" w:rsidRPr="00593A7D">
        <w:rPr>
          <w:sz w:val="20"/>
        </w:rPr>
        <w:t xml:space="preserve"> Information</w:t>
      </w:r>
    </w:p>
    <w:tbl>
      <w:tblPr>
        <w:tblStyle w:val="TableGrid"/>
        <w:tblW w:w="690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1"/>
      </w:tblGrid>
      <w:tr w:rsidR="0050401B" w:rsidRPr="009D6C84" w14:paraId="206DBD54" w14:textId="77777777" w:rsidTr="00CB6AF8">
        <w:trPr>
          <w:trHeight w:hRule="exact" w:val="472"/>
          <w:jc w:val="center"/>
        </w:trPr>
        <w:tc>
          <w:tcPr>
            <w:tcW w:w="6901" w:type="dxa"/>
            <w:tcBorders>
              <w:top w:val="single" w:sz="4" w:space="0" w:color="auto"/>
              <w:bottom w:val="single" w:sz="4" w:space="0" w:color="auto"/>
            </w:tcBorders>
            <w:noWrap/>
            <w:vAlign w:val="center"/>
            <w:hideMark/>
          </w:tcPr>
          <w:p w14:paraId="5FE6483A" w14:textId="38DBEAB8" w:rsidR="0050401B" w:rsidRPr="00CB6AF8" w:rsidRDefault="0050401B" w:rsidP="00CB6AF8">
            <w:pPr>
              <w:pStyle w:val="Els-caption"/>
              <w:spacing w:before="0" w:after="0"/>
              <w:jc w:val="both"/>
              <w:rPr>
                <w:b/>
                <w:bCs/>
                <w:sz w:val="16"/>
                <w:szCs w:val="16"/>
                <w:lang w:val="en-GB"/>
              </w:rPr>
            </w:pPr>
            <w:r w:rsidRPr="00CB6AF8">
              <w:rPr>
                <w:b/>
                <w:bCs/>
                <w:sz w:val="16"/>
                <w:szCs w:val="16"/>
                <w:lang w:val="en-GB"/>
              </w:rPr>
              <w:t>Objective Functions</w:t>
            </w:r>
            <w:r w:rsidR="00036216" w:rsidRPr="00CB6AF8">
              <w:rPr>
                <w:b/>
                <w:bCs/>
                <w:sz w:val="16"/>
                <w:szCs w:val="16"/>
                <w:lang w:val="en-GB"/>
              </w:rPr>
              <w:t xml:space="preserve">: </w:t>
            </w:r>
            <w:r w:rsidR="00036216" w:rsidRPr="00CB6AF8">
              <w:rPr>
                <w:sz w:val="16"/>
                <w:szCs w:val="16"/>
                <w:lang w:val="en-GB"/>
              </w:rPr>
              <w:t>F1 - Max Electrical efficiency (%), F2 - Max Global Fuel Utilization (FU), F3 - Min Single Pass FU, F4 - Max the ratio of Global FU/Single FU, F5 – Max Heat Available at 600 °C</w:t>
            </w:r>
          </w:p>
        </w:tc>
      </w:tr>
      <w:tr w:rsidR="0050401B" w:rsidRPr="009D6C84" w14:paraId="40C0BBB9" w14:textId="77777777" w:rsidTr="00CB6AF8">
        <w:trPr>
          <w:trHeight w:hRule="exact" w:val="862"/>
          <w:jc w:val="center"/>
        </w:trPr>
        <w:tc>
          <w:tcPr>
            <w:tcW w:w="6901" w:type="dxa"/>
            <w:tcBorders>
              <w:top w:val="single" w:sz="4" w:space="0" w:color="auto"/>
              <w:bottom w:val="single" w:sz="4" w:space="0" w:color="auto"/>
            </w:tcBorders>
            <w:noWrap/>
            <w:vAlign w:val="center"/>
            <w:hideMark/>
          </w:tcPr>
          <w:p w14:paraId="1FDB7268" w14:textId="1DFF5BA6" w:rsidR="0050401B" w:rsidRPr="00CB6AF8" w:rsidRDefault="0050401B" w:rsidP="00CB6AF8">
            <w:pPr>
              <w:pStyle w:val="Els-caption"/>
              <w:spacing w:before="0" w:after="0"/>
              <w:jc w:val="both"/>
              <w:rPr>
                <w:b/>
                <w:bCs/>
                <w:sz w:val="16"/>
                <w:szCs w:val="16"/>
                <w:lang w:val="en-GB"/>
              </w:rPr>
            </w:pPr>
            <w:r w:rsidRPr="00CB6AF8">
              <w:rPr>
                <w:b/>
                <w:bCs/>
                <w:sz w:val="16"/>
                <w:szCs w:val="16"/>
                <w:lang w:val="en-GB"/>
              </w:rPr>
              <w:t>Decision Variables with Lower and Upper Limits (CH</w:t>
            </w:r>
            <w:r w:rsidRPr="00CB6AF8">
              <w:rPr>
                <w:b/>
                <w:bCs/>
                <w:sz w:val="16"/>
                <w:szCs w:val="16"/>
                <w:vertAlign w:val="subscript"/>
                <w:lang w:val="en-GB"/>
              </w:rPr>
              <w:t>4</w:t>
            </w:r>
            <w:r w:rsidRPr="00CB6AF8">
              <w:rPr>
                <w:b/>
                <w:bCs/>
                <w:sz w:val="16"/>
                <w:szCs w:val="16"/>
                <w:lang w:val="en-GB"/>
              </w:rPr>
              <w:t xml:space="preserve"> / H</w:t>
            </w:r>
            <w:r w:rsidRPr="00CB6AF8">
              <w:rPr>
                <w:b/>
                <w:bCs/>
                <w:sz w:val="16"/>
                <w:szCs w:val="16"/>
                <w:vertAlign w:val="subscript"/>
                <w:lang w:val="en-GB"/>
              </w:rPr>
              <w:t>2</w:t>
            </w:r>
            <w:r w:rsidRPr="00CB6AF8">
              <w:rPr>
                <w:b/>
                <w:bCs/>
                <w:sz w:val="16"/>
                <w:szCs w:val="16"/>
                <w:lang w:val="en-GB"/>
              </w:rPr>
              <w:t xml:space="preserve"> case)</w:t>
            </w:r>
            <w:r w:rsidR="00036216" w:rsidRPr="00CB6AF8">
              <w:rPr>
                <w:b/>
                <w:bCs/>
                <w:sz w:val="16"/>
                <w:szCs w:val="16"/>
                <w:lang w:val="en-GB"/>
              </w:rPr>
              <w:t xml:space="preserve">: </w:t>
            </w:r>
            <w:r w:rsidR="00036216" w:rsidRPr="00CB6AF8">
              <w:rPr>
                <w:sz w:val="16"/>
                <w:szCs w:val="16"/>
                <w:lang w:val="en-GB"/>
              </w:rPr>
              <w:t>External Reforming Temperature (CH</w:t>
            </w:r>
            <w:r w:rsidR="00036216" w:rsidRPr="00CB6AF8">
              <w:rPr>
                <w:sz w:val="16"/>
                <w:szCs w:val="16"/>
                <w:vertAlign w:val="subscript"/>
                <w:lang w:val="en-GB"/>
              </w:rPr>
              <w:t>4</w:t>
            </w:r>
            <w:r w:rsidR="00036216" w:rsidRPr="00CB6AF8">
              <w:rPr>
                <w:sz w:val="16"/>
                <w:szCs w:val="16"/>
                <w:lang w:val="en-GB"/>
              </w:rPr>
              <w:t xml:space="preserve"> case) = 510-550 °C, External Reforming Ratio (CH</w:t>
            </w:r>
            <w:r w:rsidR="00036216" w:rsidRPr="00CB6AF8">
              <w:rPr>
                <w:sz w:val="16"/>
                <w:szCs w:val="16"/>
                <w:vertAlign w:val="subscript"/>
                <w:lang w:val="en-GB"/>
              </w:rPr>
              <w:t>4</w:t>
            </w:r>
            <w:r w:rsidR="00036216" w:rsidRPr="00CB6AF8">
              <w:rPr>
                <w:sz w:val="16"/>
                <w:szCs w:val="16"/>
                <w:lang w:val="en-GB"/>
              </w:rPr>
              <w:t xml:space="preserve"> case) = 0.1 – 0.5, Fuel Input (CH</w:t>
            </w:r>
            <w:r w:rsidR="00036216" w:rsidRPr="00CB6AF8">
              <w:rPr>
                <w:sz w:val="16"/>
                <w:szCs w:val="16"/>
                <w:vertAlign w:val="subscript"/>
                <w:lang w:val="en-GB"/>
              </w:rPr>
              <w:t>4</w:t>
            </w:r>
            <w:r w:rsidR="00036216" w:rsidRPr="00CB6AF8">
              <w:rPr>
                <w:sz w:val="16"/>
                <w:szCs w:val="16"/>
                <w:lang w:val="en-GB"/>
              </w:rPr>
              <w:t xml:space="preserve"> case) = 0.0155 – 0.02 mol/s, External Water Flow (CH</w:t>
            </w:r>
            <w:r w:rsidR="00036216" w:rsidRPr="00CB6AF8">
              <w:rPr>
                <w:sz w:val="16"/>
                <w:szCs w:val="16"/>
                <w:vertAlign w:val="subscript"/>
                <w:lang w:val="en-GB"/>
              </w:rPr>
              <w:t>4</w:t>
            </w:r>
            <w:r w:rsidR="00036216" w:rsidRPr="00CB6AF8">
              <w:rPr>
                <w:sz w:val="16"/>
                <w:szCs w:val="16"/>
                <w:lang w:val="en-GB"/>
              </w:rPr>
              <w:t xml:space="preserve"> case) = 0.1 – 0.09 mol/s, Fuel Input (H</w:t>
            </w:r>
            <w:r w:rsidR="00036216" w:rsidRPr="00CB6AF8">
              <w:rPr>
                <w:sz w:val="16"/>
                <w:szCs w:val="16"/>
                <w:vertAlign w:val="subscript"/>
                <w:lang w:val="en-GB"/>
              </w:rPr>
              <w:t>2</w:t>
            </w:r>
            <w:r w:rsidR="00036216" w:rsidRPr="00CB6AF8">
              <w:rPr>
                <w:sz w:val="16"/>
                <w:szCs w:val="16"/>
                <w:lang w:val="en-GB"/>
              </w:rPr>
              <w:t xml:space="preserve"> case) = 0.0595 – 0.1 mol/s, AOG Recirculation Ratio = 0 – 0.9, SOEC power input = 0.1 – 4 kW</w:t>
            </w:r>
          </w:p>
        </w:tc>
      </w:tr>
      <w:tr w:rsidR="0050401B" w:rsidRPr="009D6C84" w14:paraId="20320999" w14:textId="77777777" w:rsidTr="00CB6AF8">
        <w:trPr>
          <w:trHeight w:hRule="exact" w:val="406"/>
          <w:jc w:val="center"/>
        </w:trPr>
        <w:tc>
          <w:tcPr>
            <w:tcW w:w="6901" w:type="dxa"/>
            <w:tcBorders>
              <w:top w:val="single" w:sz="4" w:space="0" w:color="auto"/>
              <w:bottom w:val="single" w:sz="4" w:space="0" w:color="auto"/>
            </w:tcBorders>
            <w:noWrap/>
            <w:vAlign w:val="center"/>
            <w:hideMark/>
          </w:tcPr>
          <w:p w14:paraId="73585E99" w14:textId="7C0EDA21" w:rsidR="0050401B" w:rsidRPr="00CB6AF8" w:rsidRDefault="0050401B" w:rsidP="00CB6AF8">
            <w:pPr>
              <w:pStyle w:val="Els-caption"/>
              <w:spacing w:before="0"/>
              <w:jc w:val="both"/>
              <w:rPr>
                <w:b/>
                <w:bCs/>
                <w:sz w:val="16"/>
                <w:szCs w:val="16"/>
                <w:lang w:val="en-GB"/>
              </w:rPr>
            </w:pPr>
            <w:r w:rsidRPr="00CB6AF8">
              <w:rPr>
                <w:b/>
                <w:bCs/>
                <w:sz w:val="16"/>
                <w:szCs w:val="16"/>
                <w:lang w:val="en-GB"/>
              </w:rPr>
              <w:t>Constraints with Limits</w:t>
            </w:r>
            <w:r w:rsidR="00DC5EDE" w:rsidRPr="00CB6AF8">
              <w:rPr>
                <w:b/>
                <w:bCs/>
                <w:sz w:val="16"/>
                <w:szCs w:val="16"/>
                <w:lang w:val="en-GB"/>
              </w:rPr>
              <w:t xml:space="preserve">: </w:t>
            </w:r>
            <w:r w:rsidR="00DC5EDE" w:rsidRPr="00CB6AF8">
              <w:rPr>
                <w:sz w:val="16"/>
                <w:szCs w:val="16"/>
                <w:lang w:val="en-GB"/>
              </w:rPr>
              <w:t>S/C (CH</w:t>
            </w:r>
            <w:r w:rsidR="00DC5EDE" w:rsidRPr="00CB6AF8">
              <w:rPr>
                <w:sz w:val="16"/>
                <w:szCs w:val="16"/>
                <w:vertAlign w:val="subscript"/>
                <w:lang w:val="en-GB"/>
              </w:rPr>
              <w:t>4</w:t>
            </w:r>
            <w:r w:rsidR="00DC5EDE" w:rsidRPr="00CB6AF8">
              <w:rPr>
                <w:sz w:val="16"/>
                <w:szCs w:val="16"/>
                <w:lang w:val="en-GB"/>
              </w:rPr>
              <w:t xml:space="preserve"> case) &gt; 1.5, Burner Downstream O</w:t>
            </w:r>
            <w:r w:rsidR="00DC5EDE" w:rsidRPr="00CB6AF8">
              <w:rPr>
                <w:sz w:val="16"/>
                <w:szCs w:val="16"/>
                <w:vertAlign w:val="subscript"/>
                <w:lang w:val="en-GB"/>
              </w:rPr>
              <w:t>2</w:t>
            </w:r>
            <w:r w:rsidR="00DC5EDE" w:rsidRPr="00CB6AF8">
              <w:rPr>
                <w:sz w:val="16"/>
                <w:szCs w:val="16"/>
                <w:lang w:val="en-GB"/>
              </w:rPr>
              <w:t xml:space="preserve"> mole fraction &lt; 0.02, Burner Downstream O</w:t>
            </w:r>
            <w:r w:rsidR="00DC5EDE" w:rsidRPr="00CB6AF8">
              <w:rPr>
                <w:sz w:val="16"/>
                <w:szCs w:val="16"/>
                <w:vertAlign w:val="subscript"/>
                <w:lang w:val="en-GB"/>
              </w:rPr>
              <w:t>2</w:t>
            </w:r>
            <w:r w:rsidR="00DC5EDE" w:rsidRPr="00CB6AF8">
              <w:rPr>
                <w:sz w:val="16"/>
                <w:szCs w:val="16"/>
                <w:lang w:val="en-GB"/>
              </w:rPr>
              <w:t xml:space="preserve"> mole fraction &gt; 0.00001, ΔT across stack &lt; 100 °C, 0.9 &gt; Single Pass FU &gt; 0.2</w:t>
            </w:r>
          </w:p>
        </w:tc>
      </w:tr>
    </w:tbl>
    <w:p w14:paraId="144DE6A1" w14:textId="0A8FA395" w:rsidR="008D2649" w:rsidRDefault="00A84A3E" w:rsidP="008D2649">
      <w:pPr>
        <w:pStyle w:val="Els-1storder-head"/>
        <w:spacing w:after="120"/>
        <w:rPr>
          <w:lang w:val="en-GB"/>
        </w:rPr>
      </w:pPr>
      <w:r>
        <w:rPr>
          <w:lang w:val="en-GB"/>
        </w:rPr>
        <w:t xml:space="preserve">Results and </w:t>
      </w:r>
      <w:r w:rsidR="00466CD8">
        <w:rPr>
          <w:lang w:val="en-GB"/>
        </w:rPr>
        <w:t>Discussions</w:t>
      </w:r>
    </w:p>
    <w:p w14:paraId="126A98CB" w14:textId="34D65381" w:rsidR="00F77A84" w:rsidRDefault="00FF5A76" w:rsidP="00F77A84">
      <w:pPr>
        <w:pStyle w:val="Els-2ndorder-head"/>
      </w:pPr>
      <w:r>
        <w:t>System performance analysis</w:t>
      </w:r>
    </w:p>
    <w:p w14:paraId="31A42CBA" w14:textId="13BBAA1C" w:rsidR="00F77A84" w:rsidRDefault="00FF5A76" w:rsidP="00F77A84">
      <w:pPr>
        <w:pStyle w:val="Els-3rdorder-head"/>
      </w:pPr>
      <w:r>
        <w:t>CH</w:t>
      </w:r>
      <w:r w:rsidRPr="00CB6AF8">
        <w:rPr>
          <w:vertAlign w:val="subscript"/>
        </w:rPr>
        <w:t>4</w:t>
      </w:r>
      <w:r>
        <w:t xml:space="preserve"> as SOFC fuel input </w:t>
      </w:r>
    </w:p>
    <w:p w14:paraId="5282432F" w14:textId="54F6F969" w:rsidR="00FF5A76" w:rsidRPr="00B92ED1" w:rsidRDefault="00B53F0F" w:rsidP="007F5BBE">
      <w:pPr>
        <w:pStyle w:val="Els-body-text"/>
        <w:rPr>
          <w:sz w:val="18"/>
          <w:szCs w:val="18"/>
        </w:rPr>
      </w:pPr>
      <w:r w:rsidRPr="004B4B27">
        <w:rPr>
          <w:lang w:val="en-GB"/>
        </w:rPr>
        <w:t>T</w:t>
      </w:r>
      <w:r w:rsidR="002F4436" w:rsidRPr="004B4B27">
        <w:rPr>
          <w:lang w:val="en-GB"/>
        </w:rPr>
        <w:t xml:space="preserve">he performance of the </w:t>
      </w:r>
      <w:r w:rsidR="00D43994" w:rsidRPr="004B4B27">
        <w:rPr>
          <w:lang w:val="en-GB"/>
        </w:rPr>
        <w:t xml:space="preserve">proposed </w:t>
      </w:r>
      <w:r w:rsidR="002F4436" w:rsidRPr="004B4B27">
        <w:rPr>
          <w:lang w:val="en-GB"/>
        </w:rPr>
        <w:t>system has been examined using CH</w:t>
      </w:r>
      <w:r w:rsidR="002F4436" w:rsidRPr="004B4B27">
        <w:rPr>
          <w:vertAlign w:val="subscript"/>
        </w:rPr>
        <w:t>4</w:t>
      </w:r>
      <w:r w:rsidR="002F4436" w:rsidRPr="004B4B27">
        <w:rPr>
          <w:lang w:val="en-GB"/>
        </w:rPr>
        <w:t xml:space="preserve"> fuel. </w:t>
      </w:r>
      <w:r w:rsidR="002F4436" w:rsidRPr="004B4B27">
        <w:fldChar w:fldCharType="begin"/>
      </w:r>
      <w:r w:rsidR="002F4436" w:rsidRPr="004B4B27">
        <w:rPr>
          <w:lang w:val="en-GB"/>
        </w:rPr>
        <w:instrText xml:space="preserve"> REF _Ref152011063 \h  \* MERGEFORMAT </w:instrText>
      </w:r>
      <w:r w:rsidR="002F4436" w:rsidRPr="004B4B27">
        <w:fldChar w:fldCharType="separate"/>
      </w:r>
      <w:r w:rsidR="000F4D86" w:rsidRPr="004B4B27">
        <w:t xml:space="preserve">Figure </w:t>
      </w:r>
      <w:r w:rsidR="000F4D86" w:rsidRPr="004B4B27">
        <w:rPr>
          <w:noProof/>
        </w:rPr>
        <w:t>3</w:t>
      </w:r>
      <w:r w:rsidR="002F4436" w:rsidRPr="004B4B27">
        <w:fldChar w:fldCharType="end"/>
      </w:r>
      <w:r w:rsidR="00930BCA" w:rsidRPr="004B4B27">
        <w:rPr>
          <w:lang w:val="en-GB"/>
        </w:rPr>
        <w:t>(</w:t>
      </w:r>
      <w:r w:rsidR="002F4436" w:rsidRPr="004B4B27">
        <w:rPr>
          <w:lang w:val="en-GB"/>
        </w:rPr>
        <w:t xml:space="preserve">a) illustrates the outcomes of MOO, considering system electrical efficiency, the ratio between global FU and single pass FU, and the available heat at 600 °C as three objectives. The results reveal a notable trend: as the system electrical efficiency increases, the difference between </w:t>
      </w:r>
      <w:r w:rsidR="00393944" w:rsidRPr="004B4B27">
        <w:rPr>
          <w:lang w:val="en-GB"/>
        </w:rPr>
        <w:t xml:space="preserve">global </w:t>
      </w:r>
      <w:r w:rsidR="002F4436" w:rsidRPr="004B4B27">
        <w:rPr>
          <w:lang w:val="en-GB"/>
        </w:rPr>
        <w:t xml:space="preserve">FU and single FU becomes smaller. This indicates that a </w:t>
      </w:r>
      <w:r w:rsidR="006968D2" w:rsidRPr="004B4B27">
        <w:rPr>
          <w:lang w:val="en-GB"/>
        </w:rPr>
        <w:t>lower</w:t>
      </w:r>
      <w:r w:rsidR="002F4436" w:rsidRPr="004B4B27">
        <w:rPr>
          <w:lang w:val="en-GB"/>
        </w:rPr>
        <w:t xml:space="preserve"> AOG recirculation rate is required, a sensible outcome considering the power consumption </w:t>
      </w:r>
      <w:r w:rsidR="006043B6" w:rsidRPr="004B4B27">
        <w:rPr>
          <w:lang w:val="en-GB"/>
        </w:rPr>
        <w:t xml:space="preserve">by </w:t>
      </w:r>
      <w:r w:rsidR="002F4436" w:rsidRPr="004B4B27">
        <w:rPr>
          <w:lang w:val="en-GB"/>
        </w:rPr>
        <w:t xml:space="preserve">the AOG blower. Similarly, </w:t>
      </w:r>
      <w:r w:rsidR="00F73276" w:rsidRPr="004B4B27">
        <w:rPr>
          <w:lang w:val="en-GB"/>
        </w:rPr>
        <w:t xml:space="preserve">for high AOG recirculation, cooling and water removal increase to reduce the AOG blow power consumption. </w:t>
      </w:r>
      <w:r w:rsidR="002F4436" w:rsidRPr="004B4B27">
        <w:rPr>
          <w:lang w:val="en-GB"/>
        </w:rPr>
        <w:t xml:space="preserve">However, this cooling process </w:t>
      </w:r>
      <w:r w:rsidR="00F73276" w:rsidRPr="004B4B27">
        <w:rPr>
          <w:lang w:val="en-GB"/>
        </w:rPr>
        <w:t>leads to inefficient use of</w:t>
      </w:r>
      <w:r w:rsidR="002F4436" w:rsidRPr="004B4B27">
        <w:rPr>
          <w:lang w:val="en-GB"/>
        </w:rPr>
        <w:t xml:space="preserve"> system heat, resulting in a higher ratio between global and single FU and a smaller amount of high-temperature available heat. In summary, when considering these three objective</w:t>
      </w:r>
      <w:r w:rsidR="00F96D2C" w:rsidRPr="004B4B27">
        <w:rPr>
          <w:lang w:val="en-GB"/>
        </w:rPr>
        <w:t>s</w:t>
      </w:r>
      <w:r w:rsidR="002F4436" w:rsidRPr="004B4B27">
        <w:rPr>
          <w:lang w:val="en-GB"/>
        </w:rPr>
        <w:t>, the analysis suggests that the maximum system electrical efficiency achievable is approximately 54%.</w:t>
      </w:r>
      <w:r w:rsidR="007F5BBE" w:rsidRPr="004B4B27">
        <w:rPr>
          <w:lang w:val="en-GB"/>
        </w:rPr>
        <w:t xml:space="preserve"> </w:t>
      </w:r>
      <w:r w:rsidR="003758D0" w:rsidRPr="004B4B27">
        <w:rPr>
          <w:lang w:val="en-GB"/>
        </w:rPr>
        <w:t xml:space="preserve">Transitioning to </w:t>
      </w:r>
      <w:r w:rsidR="003758D0" w:rsidRPr="004B4B27">
        <w:fldChar w:fldCharType="begin"/>
      </w:r>
      <w:r w:rsidR="003758D0" w:rsidRPr="004B4B27">
        <w:rPr>
          <w:lang w:val="en-GB"/>
        </w:rPr>
        <w:instrText xml:space="preserve"> REF _Ref152011063 \h  \* MERGEFORMAT </w:instrText>
      </w:r>
      <w:r w:rsidR="003758D0" w:rsidRPr="004B4B27">
        <w:fldChar w:fldCharType="separate"/>
      </w:r>
      <w:r w:rsidR="000F4D86" w:rsidRPr="004B4B27">
        <w:t xml:space="preserve">Figure </w:t>
      </w:r>
      <w:r w:rsidR="000F4D86" w:rsidRPr="004B4B27">
        <w:rPr>
          <w:noProof/>
        </w:rPr>
        <w:t>3</w:t>
      </w:r>
      <w:r w:rsidR="003758D0" w:rsidRPr="004B4B27">
        <w:fldChar w:fldCharType="end"/>
      </w:r>
      <w:r w:rsidR="00F96D2C" w:rsidRPr="004B4B27">
        <w:rPr>
          <w:lang w:val="en-GB"/>
        </w:rPr>
        <w:t>(</w:t>
      </w:r>
      <w:r w:rsidR="003758D0" w:rsidRPr="004B4B27">
        <w:rPr>
          <w:lang w:val="en-GB"/>
        </w:rPr>
        <w:t xml:space="preserve">b), the distinction in this scenario lies in the exclusion of available heat from MOO </w:t>
      </w:r>
      <w:r w:rsidR="00740DF9" w:rsidRPr="004B4B27">
        <w:rPr>
          <w:lang w:val="en-GB"/>
        </w:rPr>
        <w:t>problem</w:t>
      </w:r>
      <w:r w:rsidR="003758D0" w:rsidRPr="004B4B27">
        <w:rPr>
          <w:lang w:val="en-GB"/>
        </w:rPr>
        <w:t>. Beyond the observed conclusions, it is intriguing to note that the achievable system electrical efficiency is approximately 56%, surpassing the efficiency obtained in the previous case</w:t>
      </w:r>
      <w:r w:rsidR="003758D0" w:rsidRPr="00B92ED1">
        <w:rPr>
          <w:sz w:val="18"/>
          <w:szCs w:val="18"/>
          <w:lang w:val="en-GB"/>
        </w:rPr>
        <w:t xml:space="preserve">. </w:t>
      </w:r>
    </w:p>
    <w:p w14:paraId="579040E7" w14:textId="20D60D14" w:rsidR="003E203A" w:rsidRDefault="003E203A" w:rsidP="003E203A">
      <w:pPr>
        <w:pStyle w:val="Els-3rdorder-head"/>
      </w:pPr>
      <w:r>
        <w:t>H</w:t>
      </w:r>
      <w:r w:rsidRPr="00CB6AF8">
        <w:rPr>
          <w:vertAlign w:val="subscript"/>
        </w:rPr>
        <w:t>2</w:t>
      </w:r>
      <w:r>
        <w:t xml:space="preserve"> as SOFC fuel input </w:t>
      </w:r>
    </w:p>
    <w:p w14:paraId="4B0E3922" w14:textId="2E92173E" w:rsidR="00B92ED1" w:rsidRPr="004B4B27" w:rsidRDefault="00D90607" w:rsidP="00B92ED1">
      <w:pPr>
        <w:pStyle w:val="Els-body-text"/>
        <w:rPr>
          <w:noProof/>
        </w:rPr>
      </w:pPr>
      <w:r w:rsidRPr="004B4B27">
        <w:rPr>
          <w:lang w:val="en-GB"/>
        </w:rPr>
        <w:t xml:space="preserve">As depicted in </w:t>
      </w:r>
      <w:r w:rsidR="00D303AD" w:rsidRPr="004B4B27">
        <w:fldChar w:fldCharType="begin"/>
      </w:r>
      <w:r w:rsidR="00D303AD" w:rsidRPr="004B4B27">
        <w:instrText xml:space="preserve"> REF _Ref152013554 \h  \* MERGEFORMAT </w:instrText>
      </w:r>
      <w:r w:rsidR="00D303AD" w:rsidRPr="004B4B27">
        <w:fldChar w:fldCharType="separate"/>
      </w:r>
      <w:r w:rsidR="000F4D86" w:rsidRPr="004B4B27">
        <w:rPr>
          <w:noProof/>
        </w:rPr>
        <w:t>Figure 4</w:t>
      </w:r>
      <w:r w:rsidR="00D303AD" w:rsidRPr="004B4B27">
        <w:fldChar w:fldCharType="end"/>
      </w:r>
      <w:r w:rsidR="007C394C" w:rsidRPr="004B4B27">
        <w:t xml:space="preserve"> </w:t>
      </w:r>
      <w:r w:rsidR="00D303AD" w:rsidRPr="004B4B27">
        <w:t xml:space="preserve">(a), </w:t>
      </w:r>
      <w:r w:rsidRPr="004B4B27">
        <w:rPr>
          <w:lang w:val="en-GB"/>
        </w:rPr>
        <w:t>s</w:t>
      </w:r>
      <w:r w:rsidR="00A83624" w:rsidRPr="004B4B27">
        <w:rPr>
          <w:lang w:val="en-GB"/>
        </w:rPr>
        <w:t>imilar conclusions can be drawn when considering H</w:t>
      </w:r>
      <w:r w:rsidR="00A83624" w:rsidRPr="004B4B27">
        <w:rPr>
          <w:vertAlign w:val="subscript"/>
        </w:rPr>
        <w:t>2</w:t>
      </w:r>
      <w:r w:rsidR="00A83624" w:rsidRPr="004B4B27">
        <w:rPr>
          <w:lang w:val="en-GB"/>
        </w:rPr>
        <w:t xml:space="preserve"> </w:t>
      </w:r>
      <w:r w:rsidR="00D303AD" w:rsidRPr="004B4B27">
        <w:rPr>
          <w:lang w:val="en-GB"/>
        </w:rPr>
        <w:t>fuel.</w:t>
      </w:r>
      <w:r w:rsidR="00A83624" w:rsidRPr="004B4B27">
        <w:rPr>
          <w:lang w:val="en-GB"/>
        </w:rPr>
        <w:t xml:space="preserve"> </w:t>
      </w:r>
      <w:r w:rsidR="00623861" w:rsidRPr="004B4B27">
        <w:rPr>
          <w:lang w:val="en-GB"/>
        </w:rPr>
        <w:t>T</w:t>
      </w:r>
      <w:r w:rsidR="00A83624" w:rsidRPr="004B4B27">
        <w:rPr>
          <w:lang w:val="en-GB"/>
        </w:rPr>
        <w:t xml:space="preserve">he maximum achievable system electrical efficiency is approximately 52%. This efficiency is slightly lower compared to </w:t>
      </w:r>
      <w:r w:rsidR="00816124" w:rsidRPr="004B4B27">
        <w:rPr>
          <w:lang w:val="en-GB"/>
        </w:rPr>
        <w:t>CH</w:t>
      </w:r>
      <w:r w:rsidR="00816124" w:rsidRPr="004B4B27">
        <w:rPr>
          <w:vertAlign w:val="subscript"/>
        </w:rPr>
        <w:t>4</w:t>
      </w:r>
      <w:r w:rsidR="00816124" w:rsidRPr="004B4B27">
        <w:rPr>
          <w:lang w:val="en-GB"/>
        </w:rPr>
        <w:t xml:space="preserve"> </w:t>
      </w:r>
      <w:r w:rsidR="00A83624" w:rsidRPr="004B4B27">
        <w:rPr>
          <w:lang w:val="en-GB"/>
        </w:rPr>
        <w:t xml:space="preserve">case. The difference arises from the internal reforming that occurs </w:t>
      </w:r>
      <w:r w:rsidR="004653AB" w:rsidRPr="004B4B27">
        <w:rPr>
          <w:lang w:val="en-GB"/>
        </w:rPr>
        <w:t xml:space="preserve">for </w:t>
      </w:r>
      <w:r w:rsidR="00A83624" w:rsidRPr="004B4B27">
        <w:rPr>
          <w:lang w:val="en-GB"/>
        </w:rPr>
        <w:t>CH</w:t>
      </w:r>
      <w:r w:rsidR="00A83624" w:rsidRPr="004B4B27">
        <w:rPr>
          <w:vertAlign w:val="subscript"/>
        </w:rPr>
        <w:t>4</w:t>
      </w:r>
      <w:r w:rsidR="00A83624" w:rsidRPr="004B4B27">
        <w:rPr>
          <w:lang w:val="en-GB"/>
        </w:rPr>
        <w:t xml:space="preserve">. This internal reforming requires heat, which aids in reducing the air flow rate as it is employed to control the maximum stack </w:t>
      </w:r>
      <w:r w:rsidR="00C17015" w:rsidRPr="004B4B27">
        <w:rPr>
          <w:lang w:val="en-GB"/>
        </w:rPr>
        <w:t xml:space="preserve">outlet </w:t>
      </w:r>
      <w:r w:rsidR="00A83624" w:rsidRPr="004B4B27">
        <w:rPr>
          <w:lang w:val="en-GB"/>
        </w:rPr>
        <w:t xml:space="preserve">temperature. </w:t>
      </w:r>
      <w:r w:rsidR="006B2800" w:rsidRPr="004B4B27">
        <w:rPr>
          <w:lang w:val="en-GB"/>
        </w:rPr>
        <w:t>I</w:t>
      </w:r>
      <w:r w:rsidR="00A83624" w:rsidRPr="004B4B27">
        <w:rPr>
          <w:lang w:val="en-GB"/>
        </w:rPr>
        <w:t>n case of H</w:t>
      </w:r>
      <w:r w:rsidR="00A83624" w:rsidRPr="004B4B27">
        <w:rPr>
          <w:vertAlign w:val="subscript"/>
        </w:rPr>
        <w:t>2</w:t>
      </w:r>
      <w:r w:rsidR="00A83624" w:rsidRPr="004B4B27">
        <w:rPr>
          <w:lang w:val="en-GB"/>
        </w:rPr>
        <w:t xml:space="preserve">, the reaction is strongly exothermic, resulting in a higher power requirement by the </w:t>
      </w:r>
      <w:r w:rsidR="00EE1E77" w:rsidRPr="004B4B27">
        <w:rPr>
          <w:lang w:val="en-GB"/>
        </w:rPr>
        <w:t xml:space="preserve">air </w:t>
      </w:r>
      <w:r w:rsidR="00A83624" w:rsidRPr="004B4B27">
        <w:rPr>
          <w:lang w:val="en-GB"/>
        </w:rPr>
        <w:t xml:space="preserve">blower, leading to reduced overall </w:t>
      </w:r>
      <w:r w:rsidR="00C31901" w:rsidRPr="004B4B27">
        <w:rPr>
          <w:lang w:val="en-GB"/>
        </w:rPr>
        <w:t xml:space="preserve">electrical </w:t>
      </w:r>
      <w:r w:rsidR="00A83624" w:rsidRPr="004B4B27">
        <w:rPr>
          <w:lang w:val="en-GB"/>
        </w:rPr>
        <w:t>efficiency.</w:t>
      </w:r>
      <w:r w:rsidR="009B0019" w:rsidRPr="004B4B27">
        <w:t xml:space="preserve"> </w:t>
      </w:r>
      <w:r w:rsidR="00187491" w:rsidRPr="004B4B27">
        <w:t>W</w:t>
      </w:r>
      <w:r w:rsidR="00A83624" w:rsidRPr="004B4B27">
        <w:t>hen using H</w:t>
      </w:r>
      <w:r w:rsidR="00A83624" w:rsidRPr="004B4B27">
        <w:rPr>
          <w:vertAlign w:val="subscript"/>
        </w:rPr>
        <w:t>2</w:t>
      </w:r>
      <w:r w:rsidR="00A83624" w:rsidRPr="004B4B27">
        <w:t xml:space="preserve"> fuel</w:t>
      </w:r>
      <w:r w:rsidR="00922D22" w:rsidRPr="004B4B27">
        <w:t xml:space="preserve">, </w:t>
      </w:r>
      <w:r w:rsidR="00A83624" w:rsidRPr="004B4B27">
        <w:t>AOG only contains H</w:t>
      </w:r>
      <w:r w:rsidR="00A83624" w:rsidRPr="004B4B27">
        <w:rPr>
          <w:vertAlign w:val="subscript"/>
        </w:rPr>
        <w:t>2</w:t>
      </w:r>
      <w:r w:rsidR="00A83624" w:rsidRPr="004B4B27">
        <w:t xml:space="preserve"> and steam. This means that after AOG condensation, the flow predominantly consists of H</w:t>
      </w:r>
      <w:r w:rsidR="00A83624" w:rsidRPr="004B4B27">
        <w:rPr>
          <w:vertAlign w:val="subscript"/>
        </w:rPr>
        <w:t>2</w:t>
      </w:r>
      <w:r w:rsidR="00A83624" w:rsidRPr="004B4B27">
        <w:t xml:space="preserve"> with a small portion of water. If high recirculation is applied, it can lead to a situation where the system has a very low single pass FU, while the global FU remains high. This characteristic is highlighted by the range of these two </w:t>
      </w:r>
      <w:r w:rsidR="00DC57E8" w:rsidRPr="004B4B27">
        <w:t xml:space="preserve">FUs </w:t>
      </w:r>
      <w:r w:rsidR="0002281D" w:rsidRPr="004B4B27">
        <w:t>ratio</w:t>
      </w:r>
      <w:r w:rsidR="00A83624" w:rsidRPr="004B4B27">
        <w:t>, with the maximum ratio reaching 2 for H</w:t>
      </w:r>
      <w:r w:rsidR="00A83624" w:rsidRPr="004B4B27">
        <w:rPr>
          <w:vertAlign w:val="subscript"/>
        </w:rPr>
        <w:t>2</w:t>
      </w:r>
      <w:r w:rsidR="006B06AC" w:rsidRPr="004B4B27">
        <w:t xml:space="preserve"> case and 1.3 for</w:t>
      </w:r>
      <w:r w:rsidR="00A83624" w:rsidRPr="004B4B27">
        <w:t xml:space="preserve"> CH</w:t>
      </w:r>
      <w:r w:rsidR="00A83624" w:rsidRPr="004B4B27">
        <w:rPr>
          <w:vertAlign w:val="subscript"/>
        </w:rPr>
        <w:t>4</w:t>
      </w:r>
      <w:r w:rsidR="006B06AC" w:rsidRPr="004B4B27">
        <w:t xml:space="preserve"> case</w:t>
      </w:r>
      <w:r w:rsidR="00A83624" w:rsidRPr="004B4B27">
        <w:t>.</w:t>
      </w:r>
      <w:r w:rsidR="00CD4331" w:rsidRPr="004B4B27">
        <w:t xml:space="preserve"> </w:t>
      </w:r>
      <w:r w:rsidR="00A83624" w:rsidRPr="004B4B27">
        <w:t xml:space="preserve">This finding is further supported by </w:t>
      </w:r>
      <w:r w:rsidR="00B92ED1" w:rsidRPr="004B4B27">
        <w:fldChar w:fldCharType="begin"/>
      </w:r>
      <w:r w:rsidR="00B92ED1" w:rsidRPr="004B4B27">
        <w:instrText xml:space="preserve"> REF _Ref152013554 \h  \* MERGEFORMAT </w:instrText>
      </w:r>
      <w:r w:rsidR="00B92ED1" w:rsidRPr="004B4B27">
        <w:fldChar w:fldCharType="separate"/>
      </w:r>
      <w:r w:rsidR="000F4D86" w:rsidRPr="004B4B27">
        <w:rPr>
          <w:noProof/>
        </w:rPr>
        <w:t>Figure 4</w:t>
      </w:r>
      <w:r w:rsidR="00B92ED1" w:rsidRPr="004B4B27">
        <w:fldChar w:fldCharType="end"/>
      </w:r>
      <w:r w:rsidR="007C394C" w:rsidRPr="004B4B27">
        <w:t xml:space="preserve"> </w:t>
      </w:r>
      <w:r w:rsidR="00B92ED1" w:rsidRPr="004B4B27">
        <w:t>(b). After removing F5, the system maximum efficiency can reach nearly 58%, whereas single FU is less than 0.3.</w:t>
      </w:r>
    </w:p>
    <w:p w14:paraId="46782EAB" w14:textId="7BB2A4CA" w:rsidR="00A83624" w:rsidRPr="00B92ED1" w:rsidRDefault="00A83624" w:rsidP="00B92ED1">
      <w:pPr>
        <w:pStyle w:val="Els-body-text"/>
        <w:rPr>
          <w:sz w:val="18"/>
          <w:szCs w:val="18"/>
        </w:rPr>
      </w:pPr>
    </w:p>
    <w:p w14:paraId="1F4B9B4E" w14:textId="2C1F7585" w:rsidR="00D8238A" w:rsidRDefault="00CB6AF8" w:rsidP="00CB6AF8">
      <w:pPr>
        <w:pStyle w:val="Els-body-text"/>
        <w:jc w:val="center"/>
      </w:pPr>
      <w:r w:rsidRPr="00CB6AF8">
        <w:rPr>
          <w:noProof/>
          <w:lang w:val="en-GB"/>
        </w:rPr>
        <w:lastRenderedPageBreak/>
        <w:drawing>
          <wp:inline distT="0" distB="0" distL="0" distR="0" wp14:anchorId="5CB59719" wp14:editId="68CCA324">
            <wp:extent cx="3746500" cy="1746886"/>
            <wp:effectExtent l="0" t="0" r="0" b="5715"/>
            <wp:docPr id="166592436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24364" name="Picture 1" descr="A screenshot of a graph&#10;&#10;Description automatically generated"/>
                    <pic:cNvPicPr/>
                  </pic:nvPicPr>
                  <pic:blipFill>
                    <a:blip r:embed="rId10"/>
                    <a:stretch>
                      <a:fillRect/>
                    </a:stretch>
                  </pic:blipFill>
                  <pic:spPr>
                    <a:xfrm>
                      <a:off x="0" y="0"/>
                      <a:ext cx="3753841" cy="1750309"/>
                    </a:xfrm>
                    <a:prstGeom prst="rect">
                      <a:avLst/>
                    </a:prstGeom>
                  </pic:spPr>
                </pic:pic>
              </a:graphicData>
            </a:graphic>
          </wp:inline>
        </w:drawing>
      </w:r>
    </w:p>
    <w:p w14:paraId="33352002" w14:textId="49713364" w:rsidR="00D8238A" w:rsidRPr="00593A7D" w:rsidRDefault="00D8238A" w:rsidP="00CB6AF8">
      <w:pPr>
        <w:pStyle w:val="Caption"/>
        <w:jc w:val="center"/>
        <w:rPr>
          <w:sz w:val="20"/>
        </w:rPr>
      </w:pPr>
      <w:bookmarkStart w:id="5" w:name="_Ref152011063"/>
      <w:r w:rsidRPr="00593A7D">
        <w:rPr>
          <w:sz w:val="20"/>
        </w:rPr>
        <w:t xml:space="preserve">Figure </w:t>
      </w:r>
      <w:r w:rsidRPr="00593A7D">
        <w:rPr>
          <w:sz w:val="20"/>
        </w:rPr>
        <w:fldChar w:fldCharType="begin"/>
      </w:r>
      <w:r w:rsidRPr="00593A7D">
        <w:rPr>
          <w:sz w:val="20"/>
        </w:rPr>
        <w:instrText xml:space="preserve"> SEQ Figure \* ARABIC </w:instrText>
      </w:r>
      <w:r w:rsidRPr="00593A7D">
        <w:rPr>
          <w:sz w:val="20"/>
        </w:rPr>
        <w:fldChar w:fldCharType="separate"/>
      </w:r>
      <w:r w:rsidR="000F4D86" w:rsidRPr="00593A7D">
        <w:rPr>
          <w:noProof/>
          <w:sz w:val="20"/>
        </w:rPr>
        <w:t>3</w:t>
      </w:r>
      <w:r w:rsidRPr="00593A7D">
        <w:rPr>
          <w:sz w:val="20"/>
        </w:rPr>
        <w:fldChar w:fldCharType="end"/>
      </w:r>
      <w:bookmarkEnd w:id="5"/>
      <w:r w:rsidRPr="00593A7D">
        <w:rPr>
          <w:sz w:val="20"/>
        </w:rPr>
        <w:t xml:space="preserve">. </w:t>
      </w:r>
      <w:r w:rsidR="00AE431E" w:rsidRPr="00593A7D">
        <w:rPr>
          <w:sz w:val="20"/>
        </w:rPr>
        <w:t xml:space="preserve">MOO performance </w:t>
      </w:r>
      <w:r w:rsidRPr="00593A7D">
        <w:rPr>
          <w:sz w:val="20"/>
        </w:rPr>
        <w:t xml:space="preserve">analysis by using </w:t>
      </w:r>
      <w:r w:rsidR="004D19D1" w:rsidRPr="00593A7D">
        <w:rPr>
          <w:sz w:val="20"/>
        </w:rPr>
        <w:t>(</w:t>
      </w:r>
      <w:r w:rsidRPr="00593A7D">
        <w:rPr>
          <w:sz w:val="20"/>
        </w:rPr>
        <w:t>a) F1, F4 and F5</w:t>
      </w:r>
      <w:r w:rsidR="004D19D1" w:rsidRPr="00593A7D">
        <w:rPr>
          <w:sz w:val="20"/>
        </w:rPr>
        <w:t>,</w:t>
      </w:r>
      <w:r w:rsidRPr="00593A7D">
        <w:rPr>
          <w:sz w:val="20"/>
        </w:rPr>
        <w:t xml:space="preserve"> </w:t>
      </w:r>
      <w:r w:rsidR="004D19D1" w:rsidRPr="00593A7D">
        <w:rPr>
          <w:sz w:val="20"/>
        </w:rPr>
        <w:t>(</w:t>
      </w:r>
      <w:r w:rsidRPr="00593A7D">
        <w:rPr>
          <w:sz w:val="20"/>
        </w:rPr>
        <w:t>b) F1, F2 and F3.</w:t>
      </w:r>
    </w:p>
    <w:p w14:paraId="4D39EBCE" w14:textId="254D4E4D" w:rsidR="00A83624" w:rsidRPr="00CB6AF8" w:rsidRDefault="00CB6AF8" w:rsidP="00CB6AF8">
      <w:pPr>
        <w:pStyle w:val="Els-caption"/>
        <w:jc w:val="center"/>
      </w:pPr>
      <w:r w:rsidRPr="00CB6AF8">
        <w:rPr>
          <w:noProof/>
          <w:lang w:val="en-GB"/>
        </w:rPr>
        <w:drawing>
          <wp:inline distT="0" distB="0" distL="0" distR="0" wp14:anchorId="07C5FA2A" wp14:editId="657248D4">
            <wp:extent cx="3718243" cy="1752600"/>
            <wp:effectExtent l="0" t="0" r="3175" b="0"/>
            <wp:docPr id="1161122172"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22172" name="Picture 1" descr="A graph of a function&#10;&#10;Description automatically generated with medium confidence"/>
                    <pic:cNvPicPr/>
                  </pic:nvPicPr>
                  <pic:blipFill>
                    <a:blip r:embed="rId11"/>
                    <a:stretch>
                      <a:fillRect/>
                    </a:stretch>
                  </pic:blipFill>
                  <pic:spPr>
                    <a:xfrm>
                      <a:off x="0" y="0"/>
                      <a:ext cx="3721851" cy="1754301"/>
                    </a:xfrm>
                    <a:prstGeom prst="rect">
                      <a:avLst/>
                    </a:prstGeom>
                  </pic:spPr>
                </pic:pic>
              </a:graphicData>
            </a:graphic>
          </wp:inline>
        </w:drawing>
      </w:r>
      <w:bookmarkStart w:id="6" w:name="_Ref152013554"/>
    </w:p>
    <w:p w14:paraId="5A4D6C73" w14:textId="656077DE" w:rsidR="003E203A" w:rsidRPr="00593A7D" w:rsidRDefault="003E203A" w:rsidP="00A83624">
      <w:pPr>
        <w:pStyle w:val="Els-caption"/>
        <w:jc w:val="center"/>
        <w:rPr>
          <w:sz w:val="20"/>
        </w:rPr>
      </w:pPr>
      <w:r w:rsidRPr="00593A7D">
        <w:rPr>
          <w:sz w:val="20"/>
        </w:rPr>
        <w:t xml:space="preserve">Figure </w:t>
      </w:r>
      <w:r w:rsidRPr="00593A7D">
        <w:rPr>
          <w:sz w:val="20"/>
        </w:rPr>
        <w:fldChar w:fldCharType="begin"/>
      </w:r>
      <w:r w:rsidRPr="00593A7D">
        <w:rPr>
          <w:sz w:val="20"/>
        </w:rPr>
        <w:instrText xml:space="preserve"> SEQ Figure \* ARABIC </w:instrText>
      </w:r>
      <w:r w:rsidRPr="00593A7D">
        <w:rPr>
          <w:sz w:val="20"/>
        </w:rPr>
        <w:fldChar w:fldCharType="separate"/>
      </w:r>
      <w:r w:rsidR="000F4D86" w:rsidRPr="00593A7D">
        <w:rPr>
          <w:noProof/>
          <w:sz w:val="20"/>
        </w:rPr>
        <w:t>4</w:t>
      </w:r>
      <w:r w:rsidRPr="00593A7D">
        <w:rPr>
          <w:sz w:val="20"/>
        </w:rPr>
        <w:fldChar w:fldCharType="end"/>
      </w:r>
      <w:bookmarkEnd w:id="6"/>
      <w:r w:rsidRPr="00593A7D">
        <w:rPr>
          <w:sz w:val="20"/>
        </w:rPr>
        <w:t xml:space="preserve">. </w:t>
      </w:r>
      <w:r w:rsidR="00AE431E" w:rsidRPr="00593A7D">
        <w:rPr>
          <w:sz w:val="20"/>
        </w:rPr>
        <w:t>MOO p</w:t>
      </w:r>
      <w:r w:rsidRPr="00593A7D">
        <w:rPr>
          <w:sz w:val="20"/>
        </w:rPr>
        <w:t xml:space="preserve">erformance analysis by using </w:t>
      </w:r>
      <w:r w:rsidR="004D19D1" w:rsidRPr="00593A7D">
        <w:rPr>
          <w:sz w:val="20"/>
        </w:rPr>
        <w:t>(</w:t>
      </w:r>
      <w:r w:rsidRPr="00593A7D">
        <w:rPr>
          <w:sz w:val="20"/>
        </w:rPr>
        <w:t>a) F1, F4 and F5</w:t>
      </w:r>
      <w:r w:rsidR="004D19D1" w:rsidRPr="00593A7D">
        <w:rPr>
          <w:sz w:val="20"/>
        </w:rPr>
        <w:t>, (</w:t>
      </w:r>
      <w:r w:rsidRPr="00593A7D">
        <w:rPr>
          <w:sz w:val="20"/>
        </w:rPr>
        <w:t>b) F1, F2 and F3.</w:t>
      </w:r>
    </w:p>
    <w:p w14:paraId="768BC56D" w14:textId="05584ACC" w:rsidR="00CD4331" w:rsidRDefault="00CD4331" w:rsidP="00CD4331">
      <w:pPr>
        <w:pStyle w:val="Els-2ndorder-head"/>
      </w:pPr>
      <w:r>
        <w:t>Process design parameters analysis</w:t>
      </w:r>
    </w:p>
    <w:p w14:paraId="1CCAB864" w14:textId="77777777" w:rsidR="00CD4331" w:rsidRDefault="00CD4331" w:rsidP="00CD4331">
      <w:pPr>
        <w:pStyle w:val="Els-3rdorder-head"/>
      </w:pPr>
      <w:r>
        <w:t>CH</w:t>
      </w:r>
      <w:r w:rsidRPr="00CB6AF8">
        <w:rPr>
          <w:vertAlign w:val="subscript"/>
        </w:rPr>
        <w:t>4</w:t>
      </w:r>
      <w:r>
        <w:t xml:space="preserve"> as SOFC fuel input </w:t>
      </w:r>
    </w:p>
    <w:p w14:paraId="7EA5A4CC" w14:textId="5A83C500" w:rsidR="00CD4331" w:rsidRPr="004B4B27" w:rsidRDefault="00CD4331" w:rsidP="00CD4331">
      <w:pPr>
        <w:pStyle w:val="Els-caption"/>
        <w:jc w:val="both"/>
        <w:rPr>
          <w:sz w:val="20"/>
        </w:rPr>
      </w:pPr>
      <w:r w:rsidRPr="004B4B27">
        <w:rPr>
          <w:sz w:val="20"/>
        </w:rPr>
        <w:fldChar w:fldCharType="begin"/>
      </w:r>
      <w:r w:rsidRPr="004B4B27">
        <w:rPr>
          <w:sz w:val="20"/>
        </w:rPr>
        <w:instrText xml:space="preserve"> REF _Ref152014847 \h  \* MERGEFORMAT </w:instrText>
      </w:r>
      <w:r w:rsidRPr="004B4B27">
        <w:rPr>
          <w:sz w:val="20"/>
        </w:rPr>
      </w:r>
      <w:r w:rsidRPr="004B4B27">
        <w:rPr>
          <w:sz w:val="20"/>
        </w:rPr>
        <w:fldChar w:fldCharType="separate"/>
      </w:r>
      <w:r w:rsidR="000F4D86" w:rsidRPr="004B4B27">
        <w:rPr>
          <w:sz w:val="20"/>
        </w:rPr>
        <w:t xml:space="preserve">Figure </w:t>
      </w:r>
      <w:r w:rsidR="000F4D86" w:rsidRPr="004B4B27">
        <w:rPr>
          <w:noProof/>
          <w:sz w:val="20"/>
        </w:rPr>
        <w:t>5</w:t>
      </w:r>
      <w:r w:rsidRPr="004B4B27">
        <w:rPr>
          <w:sz w:val="20"/>
        </w:rPr>
        <w:fldChar w:fldCharType="end"/>
      </w:r>
      <w:r w:rsidRPr="004B4B27">
        <w:rPr>
          <w:sz w:val="20"/>
        </w:rPr>
        <w:t xml:space="preserve"> </w:t>
      </w:r>
      <w:r w:rsidR="006968D2" w:rsidRPr="004B4B27">
        <w:rPr>
          <w:sz w:val="20"/>
        </w:rPr>
        <w:t>illustrates various relationships between different decision variables and F1 and F5. As anticipated, a lower AOG recirculation rate corresponds to a higher available high-temperature heat. When the efficiency exceeds 52%, the AOG ratio predominantly remains above 0.4. Interestingly,</w:t>
      </w:r>
      <w:r w:rsidR="00212AB2" w:rsidRPr="004B4B27">
        <w:rPr>
          <w:sz w:val="20"/>
        </w:rPr>
        <w:t xml:space="preserve"> </w:t>
      </w:r>
      <w:r w:rsidR="006968D2" w:rsidRPr="004B4B27">
        <w:rPr>
          <w:sz w:val="20"/>
        </w:rPr>
        <w:t>the system can achieve the same efficiency</w:t>
      </w:r>
      <w:r w:rsidR="00212AB2" w:rsidRPr="004B4B27">
        <w:rPr>
          <w:sz w:val="20"/>
        </w:rPr>
        <w:t xml:space="preserve">, with different </w:t>
      </w:r>
      <w:r w:rsidR="00BC3724" w:rsidRPr="004B4B27">
        <w:rPr>
          <w:sz w:val="20"/>
        </w:rPr>
        <w:t xml:space="preserve">set of </w:t>
      </w:r>
      <w:r w:rsidR="00212AB2" w:rsidRPr="004B4B27">
        <w:rPr>
          <w:sz w:val="20"/>
        </w:rPr>
        <w:t>parameter values</w:t>
      </w:r>
      <w:r w:rsidR="006968D2" w:rsidRPr="004B4B27">
        <w:rPr>
          <w:sz w:val="20"/>
        </w:rPr>
        <w:t>. Additionally, lower external water usage is associated with less heat consumed to convert water into steam. Higher external water usage, indicating a relatively low AOG, tends to result in a slightly lower efficiency. The trend for SOE</w:t>
      </w:r>
      <w:r w:rsidR="007F1AC4" w:rsidRPr="004B4B27">
        <w:rPr>
          <w:sz w:val="20"/>
        </w:rPr>
        <w:t>C</w:t>
      </w:r>
      <w:r w:rsidR="006968D2" w:rsidRPr="004B4B27">
        <w:rPr>
          <w:sz w:val="20"/>
        </w:rPr>
        <w:t xml:space="preserve"> power input is clear</w:t>
      </w:r>
      <w:r w:rsidR="007F1AC4" w:rsidRPr="004B4B27">
        <w:rPr>
          <w:sz w:val="20"/>
        </w:rPr>
        <w:t xml:space="preserve"> - </w:t>
      </w:r>
      <w:r w:rsidR="006968D2" w:rsidRPr="004B4B27">
        <w:rPr>
          <w:sz w:val="20"/>
        </w:rPr>
        <w:t>higher SOE</w:t>
      </w:r>
      <w:r w:rsidR="007F1AC4" w:rsidRPr="004B4B27">
        <w:rPr>
          <w:sz w:val="20"/>
        </w:rPr>
        <w:t>C</w:t>
      </w:r>
      <w:r w:rsidR="006968D2" w:rsidRPr="004B4B27">
        <w:rPr>
          <w:sz w:val="20"/>
        </w:rPr>
        <w:t xml:space="preserve"> input power is linked to lower efficiency. </w:t>
      </w:r>
      <w:r w:rsidR="007F1AC4" w:rsidRPr="004B4B27">
        <w:rPr>
          <w:sz w:val="20"/>
        </w:rPr>
        <w:t>The</w:t>
      </w:r>
      <w:r w:rsidR="006968D2" w:rsidRPr="004B4B27">
        <w:rPr>
          <w:sz w:val="20"/>
        </w:rPr>
        <w:t xml:space="preserve"> external reforming temperature, reforming ratio and fuel input flow rate</w:t>
      </w:r>
      <w:r w:rsidR="007F1AC4" w:rsidRPr="004B4B27">
        <w:rPr>
          <w:sz w:val="20"/>
        </w:rPr>
        <w:t xml:space="preserve"> do not have</w:t>
      </w:r>
      <w:r w:rsidR="006968D2" w:rsidRPr="004B4B27">
        <w:rPr>
          <w:sz w:val="20"/>
        </w:rPr>
        <w:t xml:space="preserve"> </w:t>
      </w:r>
      <w:r w:rsidR="007F1AC4" w:rsidRPr="004B4B27">
        <w:rPr>
          <w:sz w:val="20"/>
        </w:rPr>
        <w:t xml:space="preserve">any </w:t>
      </w:r>
      <w:r w:rsidR="006968D2" w:rsidRPr="004B4B27">
        <w:rPr>
          <w:sz w:val="20"/>
        </w:rPr>
        <w:t>clear trends. Different combinations of these design parameters can yield similar objectives. However, the system does exhibit a preference for lower external reforming temperature (510 °C), a ratio of 0.2, and a fuel input flow rate less than 0.0165 mol/s.</w:t>
      </w:r>
    </w:p>
    <w:p w14:paraId="78384979" w14:textId="59DE3E32" w:rsidR="00CD4331" w:rsidRPr="00775894" w:rsidRDefault="00775894" w:rsidP="00CD4331">
      <w:pPr>
        <w:pStyle w:val="Els-3rdorder-head"/>
      </w:pPr>
      <w:r>
        <w:lastRenderedPageBreak/>
        <w:t>H</w:t>
      </w:r>
      <w:r w:rsidRPr="00CB6AF8">
        <w:rPr>
          <w:vertAlign w:val="subscript"/>
        </w:rPr>
        <w:t>2</w:t>
      </w:r>
      <w:r>
        <w:t xml:space="preserve"> as SOFC fuel input </w:t>
      </w:r>
    </w:p>
    <w:p w14:paraId="406F63CF" w14:textId="601507FA" w:rsidR="00775894" w:rsidRPr="004B4B27" w:rsidRDefault="009D0D98" w:rsidP="00CD4331">
      <w:pPr>
        <w:pStyle w:val="Els-caption"/>
        <w:jc w:val="both"/>
        <w:rPr>
          <w:noProof/>
          <w:sz w:val="20"/>
        </w:rPr>
      </w:pPr>
      <w:r w:rsidRPr="004B4B27">
        <w:rPr>
          <w:noProof/>
          <w:sz w:val="20"/>
        </w:rPr>
        <w:t xml:space="preserve">As illustrated in </w:t>
      </w:r>
      <w:r w:rsidRPr="004B4B27">
        <w:rPr>
          <w:sz w:val="20"/>
          <w:lang w:val="en-GB"/>
        </w:rPr>
        <w:fldChar w:fldCharType="begin"/>
      </w:r>
      <w:r w:rsidRPr="004B4B27">
        <w:rPr>
          <w:sz w:val="20"/>
          <w:lang w:val="en-GB"/>
        </w:rPr>
        <w:instrText xml:space="preserve"> REF _Ref152016685 \h  \* MERGEFORMAT </w:instrText>
      </w:r>
      <w:r w:rsidRPr="004B4B27">
        <w:rPr>
          <w:sz w:val="20"/>
          <w:lang w:val="en-GB"/>
        </w:rPr>
      </w:r>
      <w:r w:rsidRPr="004B4B27">
        <w:rPr>
          <w:sz w:val="20"/>
          <w:lang w:val="en-GB"/>
        </w:rPr>
        <w:fldChar w:fldCharType="separate"/>
      </w:r>
      <w:r w:rsidR="000F4D86" w:rsidRPr="004B4B27">
        <w:rPr>
          <w:sz w:val="20"/>
        </w:rPr>
        <w:t xml:space="preserve">Figure </w:t>
      </w:r>
      <w:r w:rsidR="000F4D86" w:rsidRPr="004B4B27">
        <w:rPr>
          <w:noProof/>
          <w:sz w:val="20"/>
        </w:rPr>
        <w:t>6</w:t>
      </w:r>
      <w:r w:rsidRPr="004B4B27">
        <w:rPr>
          <w:sz w:val="20"/>
          <w:lang w:val="en-GB"/>
        </w:rPr>
        <w:fldChar w:fldCharType="end"/>
      </w:r>
      <w:r w:rsidRPr="004B4B27">
        <w:rPr>
          <w:sz w:val="20"/>
          <w:lang w:val="en-GB"/>
        </w:rPr>
        <w:t xml:space="preserve">, </w:t>
      </w:r>
      <w:r w:rsidR="00D26087" w:rsidRPr="004B4B27">
        <w:rPr>
          <w:sz w:val="20"/>
          <w:lang w:val="en-GB"/>
        </w:rPr>
        <w:t>H</w:t>
      </w:r>
      <w:r w:rsidRPr="004B4B27">
        <w:rPr>
          <w:sz w:val="20"/>
          <w:vertAlign w:val="subscript"/>
          <w:lang w:val="en-GB"/>
        </w:rPr>
        <w:t>2</w:t>
      </w:r>
      <w:r w:rsidR="00E450D2" w:rsidRPr="004B4B27">
        <w:rPr>
          <w:sz w:val="20"/>
          <w:lang w:val="en-GB"/>
        </w:rPr>
        <w:t xml:space="preserve"> fuel</w:t>
      </w:r>
      <w:r w:rsidR="00D26087" w:rsidRPr="004B4B27">
        <w:rPr>
          <w:sz w:val="20"/>
          <w:lang w:val="en-GB"/>
        </w:rPr>
        <w:t xml:space="preserve"> case </w:t>
      </w:r>
      <w:r w:rsidRPr="004B4B27">
        <w:rPr>
          <w:sz w:val="20"/>
          <w:lang w:val="en-GB"/>
        </w:rPr>
        <w:t xml:space="preserve">has </w:t>
      </w:r>
      <w:r w:rsidRPr="004B4B27">
        <w:rPr>
          <w:noProof/>
          <w:sz w:val="20"/>
        </w:rPr>
        <w:t xml:space="preserve">similar </w:t>
      </w:r>
      <w:r w:rsidR="00D26087" w:rsidRPr="004B4B27">
        <w:rPr>
          <w:noProof/>
          <w:sz w:val="20"/>
        </w:rPr>
        <w:t xml:space="preserve">conclusions. </w:t>
      </w:r>
      <w:r w:rsidR="0026673C" w:rsidRPr="004B4B27">
        <w:rPr>
          <w:noProof/>
          <w:sz w:val="20"/>
        </w:rPr>
        <w:t>In</w:t>
      </w:r>
      <w:r w:rsidR="00D26087" w:rsidRPr="004B4B27">
        <w:rPr>
          <w:noProof/>
          <w:sz w:val="20"/>
        </w:rPr>
        <w:t xml:space="preserve"> CH</w:t>
      </w:r>
      <w:r w:rsidR="00D26087" w:rsidRPr="004B4B27">
        <w:rPr>
          <w:noProof/>
          <w:sz w:val="20"/>
          <w:vertAlign w:val="subscript"/>
        </w:rPr>
        <w:t>4</w:t>
      </w:r>
      <w:r w:rsidR="00D26087" w:rsidRPr="004B4B27">
        <w:rPr>
          <w:noProof/>
          <w:sz w:val="20"/>
        </w:rPr>
        <w:t xml:space="preserve"> case</w:t>
      </w:r>
      <w:r w:rsidR="0026673C" w:rsidRPr="004B4B27">
        <w:rPr>
          <w:noProof/>
          <w:sz w:val="20"/>
        </w:rPr>
        <w:t xml:space="preserve">, </w:t>
      </w:r>
      <w:r w:rsidR="00D26087" w:rsidRPr="004B4B27">
        <w:rPr>
          <w:noProof/>
          <w:sz w:val="20"/>
        </w:rPr>
        <w:t xml:space="preserve">AOG contains </w:t>
      </w:r>
      <w:r w:rsidR="00DD4F9E" w:rsidRPr="004B4B27">
        <w:rPr>
          <w:noProof/>
          <w:sz w:val="20"/>
        </w:rPr>
        <w:t>LHV</w:t>
      </w:r>
      <w:r w:rsidR="00D26087" w:rsidRPr="004B4B27">
        <w:rPr>
          <w:noProof/>
          <w:sz w:val="20"/>
        </w:rPr>
        <w:t xml:space="preserve"> compositions </w:t>
      </w:r>
      <w:r w:rsidR="00E450D2" w:rsidRPr="004B4B27">
        <w:rPr>
          <w:noProof/>
          <w:sz w:val="20"/>
        </w:rPr>
        <w:t>(</w:t>
      </w:r>
      <w:r w:rsidR="00D26087" w:rsidRPr="004B4B27">
        <w:rPr>
          <w:noProof/>
          <w:sz w:val="20"/>
        </w:rPr>
        <w:t>CO and even CO</w:t>
      </w:r>
      <w:r w:rsidR="00D26087" w:rsidRPr="004B4B27">
        <w:rPr>
          <w:noProof/>
          <w:sz w:val="20"/>
          <w:vertAlign w:val="subscript"/>
        </w:rPr>
        <w:t>2</w:t>
      </w:r>
      <w:r w:rsidR="00E450D2" w:rsidRPr="004B4B27">
        <w:rPr>
          <w:noProof/>
          <w:sz w:val="20"/>
        </w:rPr>
        <w:t>)</w:t>
      </w:r>
      <w:r w:rsidR="00E70914" w:rsidRPr="004B4B27">
        <w:rPr>
          <w:noProof/>
          <w:sz w:val="20"/>
        </w:rPr>
        <w:t>;</w:t>
      </w:r>
      <w:r w:rsidR="00D26087" w:rsidRPr="004B4B27">
        <w:rPr>
          <w:noProof/>
          <w:sz w:val="20"/>
        </w:rPr>
        <w:t xml:space="preserve"> in H</w:t>
      </w:r>
      <w:r w:rsidR="00D26087" w:rsidRPr="004B4B27">
        <w:rPr>
          <w:noProof/>
          <w:sz w:val="20"/>
          <w:vertAlign w:val="subscript"/>
        </w:rPr>
        <w:t>2</w:t>
      </w:r>
      <w:r w:rsidR="00D26087" w:rsidRPr="004B4B27">
        <w:rPr>
          <w:noProof/>
          <w:sz w:val="20"/>
        </w:rPr>
        <w:t xml:space="preserve"> </w:t>
      </w:r>
      <w:r w:rsidR="00E70914" w:rsidRPr="004B4B27">
        <w:rPr>
          <w:noProof/>
          <w:sz w:val="20"/>
        </w:rPr>
        <w:t xml:space="preserve">fuel </w:t>
      </w:r>
      <w:r w:rsidR="00D26087" w:rsidRPr="004B4B27">
        <w:rPr>
          <w:noProof/>
          <w:sz w:val="20"/>
        </w:rPr>
        <w:t>case, higher AOG recirculation can indeed bring benefits in efficiency, especially when exceeding 0.56. Regarding fuel input, no clear trend can be observed, consistent with previous observations. However, the system does demonstrate a preference for lower fuel input. Conversely, for SOE</w:t>
      </w:r>
      <w:r w:rsidR="00EA4F85" w:rsidRPr="004B4B27">
        <w:rPr>
          <w:noProof/>
          <w:sz w:val="20"/>
        </w:rPr>
        <w:t>C</w:t>
      </w:r>
      <w:r w:rsidR="00D26087" w:rsidRPr="004B4B27">
        <w:rPr>
          <w:noProof/>
          <w:sz w:val="20"/>
        </w:rPr>
        <w:t xml:space="preserve">, a lower </w:t>
      </w:r>
      <w:r w:rsidR="00EA4F85" w:rsidRPr="004B4B27">
        <w:rPr>
          <w:noProof/>
          <w:sz w:val="20"/>
        </w:rPr>
        <w:t xml:space="preserve">power </w:t>
      </w:r>
      <w:r w:rsidR="00D26087" w:rsidRPr="004B4B27">
        <w:rPr>
          <w:noProof/>
          <w:sz w:val="20"/>
        </w:rPr>
        <w:t xml:space="preserve">input is associated with higher efficiency but poorer performance in terms of high-temperature available heat. </w:t>
      </w:r>
    </w:p>
    <w:p w14:paraId="3D18C6B4" w14:textId="4699BA73" w:rsidR="00624D59" w:rsidRDefault="00CB6AF8" w:rsidP="00CB6AF8">
      <w:pPr>
        <w:pStyle w:val="Els-caption"/>
        <w:jc w:val="center"/>
        <w:rPr>
          <w:noProof/>
          <w:sz w:val="20"/>
        </w:rPr>
      </w:pPr>
      <w:r w:rsidRPr="00CB6AF8">
        <w:rPr>
          <w:noProof/>
          <w:sz w:val="20"/>
          <w:lang w:val="en-GB"/>
        </w:rPr>
        <w:drawing>
          <wp:inline distT="0" distB="0" distL="0" distR="0" wp14:anchorId="04D0250D" wp14:editId="585B7E99">
            <wp:extent cx="3615781" cy="1984443"/>
            <wp:effectExtent l="0" t="0" r="3810" b="0"/>
            <wp:docPr id="2113444943"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44943" name="Picture 1" descr="A collage of graphs&#10;&#10;Description automatically generated"/>
                    <pic:cNvPicPr/>
                  </pic:nvPicPr>
                  <pic:blipFill>
                    <a:blip r:embed="rId12"/>
                    <a:stretch>
                      <a:fillRect/>
                    </a:stretch>
                  </pic:blipFill>
                  <pic:spPr>
                    <a:xfrm>
                      <a:off x="0" y="0"/>
                      <a:ext cx="3684065" cy="2021919"/>
                    </a:xfrm>
                    <a:prstGeom prst="rect">
                      <a:avLst/>
                    </a:prstGeom>
                  </pic:spPr>
                </pic:pic>
              </a:graphicData>
            </a:graphic>
          </wp:inline>
        </w:drawing>
      </w:r>
    </w:p>
    <w:p w14:paraId="7A8BB5EA" w14:textId="44FE731D" w:rsidR="00624D59" w:rsidRPr="00593A7D" w:rsidRDefault="00624D59" w:rsidP="00624D59">
      <w:pPr>
        <w:pStyle w:val="Caption"/>
        <w:keepNext/>
        <w:jc w:val="center"/>
        <w:rPr>
          <w:sz w:val="20"/>
        </w:rPr>
      </w:pPr>
      <w:bookmarkStart w:id="7" w:name="_Ref152014847"/>
      <w:r w:rsidRPr="00593A7D">
        <w:rPr>
          <w:sz w:val="20"/>
        </w:rPr>
        <w:t xml:space="preserve">Figure </w:t>
      </w:r>
      <w:r w:rsidRPr="00593A7D">
        <w:rPr>
          <w:sz w:val="20"/>
        </w:rPr>
        <w:fldChar w:fldCharType="begin"/>
      </w:r>
      <w:r w:rsidRPr="00593A7D">
        <w:rPr>
          <w:sz w:val="20"/>
        </w:rPr>
        <w:instrText xml:space="preserve"> SEQ Figure \* ARABIC </w:instrText>
      </w:r>
      <w:r w:rsidRPr="00593A7D">
        <w:rPr>
          <w:sz w:val="20"/>
        </w:rPr>
        <w:fldChar w:fldCharType="separate"/>
      </w:r>
      <w:r w:rsidR="000F4D86" w:rsidRPr="00593A7D">
        <w:rPr>
          <w:noProof/>
          <w:sz w:val="20"/>
        </w:rPr>
        <w:t>5</w:t>
      </w:r>
      <w:r w:rsidRPr="00593A7D">
        <w:rPr>
          <w:sz w:val="20"/>
        </w:rPr>
        <w:fldChar w:fldCharType="end"/>
      </w:r>
      <w:bookmarkEnd w:id="7"/>
      <w:r w:rsidRPr="00593A7D">
        <w:rPr>
          <w:sz w:val="20"/>
        </w:rPr>
        <w:t xml:space="preserve">. </w:t>
      </w:r>
      <w:r w:rsidR="00CD61C6" w:rsidRPr="00593A7D">
        <w:rPr>
          <w:sz w:val="20"/>
        </w:rPr>
        <w:t>Variation in d</w:t>
      </w:r>
      <w:r w:rsidRPr="00593A7D">
        <w:rPr>
          <w:sz w:val="20"/>
        </w:rPr>
        <w:t xml:space="preserve">esign parameters </w:t>
      </w:r>
      <w:r w:rsidR="00CD61C6" w:rsidRPr="00593A7D">
        <w:rPr>
          <w:sz w:val="20"/>
        </w:rPr>
        <w:t>with</w:t>
      </w:r>
      <w:r w:rsidRPr="00593A7D">
        <w:rPr>
          <w:sz w:val="20"/>
        </w:rPr>
        <w:t xml:space="preserve"> objective functions F1 and F5.</w:t>
      </w:r>
    </w:p>
    <w:p w14:paraId="5CAFE388" w14:textId="2796C2A0" w:rsidR="00775894" w:rsidRPr="00CB6AF8" w:rsidRDefault="00CB6AF8" w:rsidP="00772084">
      <w:pPr>
        <w:pStyle w:val="Els-caption"/>
        <w:jc w:val="center"/>
      </w:pPr>
      <w:r w:rsidRPr="00CB6AF8">
        <w:rPr>
          <w:noProof/>
          <w:lang w:val="en-GB"/>
        </w:rPr>
        <w:drawing>
          <wp:inline distT="0" distB="0" distL="0" distR="0" wp14:anchorId="3B26FFEE" wp14:editId="0BAA544B">
            <wp:extent cx="3375358" cy="992221"/>
            <wp:effectExtent l="0" t="0" r="3175" b="0"/>
            <wp:docPr id="1848602377" name="Picture 1" descr="A diagram of electrical dischar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02377" name="Picture 1" descr="A diagram of electrical discharge&#10;&#10;Description automatically generated with medium confidence"/>
                    <pic:cNvPicPr/>
                  </pic:nvPicPr>
                  <pic:blipFill>
                    <a:blip r:embed="rId13"/>
                    <a:stretch>
                      <a:fillRect/>
                    </a:stretch>
                  </pic:blipFill>
                  <pic:spPr>
                    <a:xfrm>
                      <a:off x="0" y="0"/>
                      <a:ext cx="3504881" cy="1030295"/>
                    </a:xfrm>
                    <a:prstGeom prst="rect">
                      <a:avLst/>
                    </a:prstGeom>
                  </pic:spPr>
                </pic:pic>
              </a:graphicData>
            </a:graphic>
          </wp:inline>
        </w:drawing>
      </w:r>
    </w:p>
    <w:p w14:paraId="63E8E05A" w14:textId="0E5CF99A" w:rsidR="00775894" w:rsidRPr="00593A7D" w:rsidRDefault="00775894" w:rsidP="00D26087">
      <w:pPr>
        <w:pStyle w:val="Caption"/>
        <w:jc w:val="center"/>
        <w:rPr>
          <w:sz w:val="20"/>
        </w:rPr>
      </w:pPr>
      <w:bookmarkStart w:id="8" w:name="_Ref152016685"/>
      <w:r w:rsidRPr="00593A7D">
        <w:rPr>
          <w:sz w:val="20"/>
        </w:rPr>
        <w:t xml:space="preserve">Figure </w:t>
      </w:r>
      <w:r w:rsidRPr="00593A7D">
        <w:rPr>
          <w:sz w:val="20"/>
        </w:rPr>
        <w:fldChar w:fldCharType="begin"/>
      </w:r>
      <w:r w:rsidRPr="00593A7D">
        <w:rPr>
          <w:sz w:val="20"/>
        </w:rPr>
        <w:instrText xml:space="preserve"> SEQ Figure \* ARABIC </w:instrText>
      </w:r>
      <w:r w:rsidRPr="00593A7D">
        <w:rPr>
          <w:sz w:val="20"/>
        </w:rPr>
        <w:fldChar w:fldCharType="separate"/>
      </w:r>
      <w:r w:rsidR="000F4D86" w:rsidRPr="00593A7D">
        <w:rPr>
          <w:noProof/>
          <w:sz w:val="20"/>
        </w:rPr>
        <w:t>6</w:t>
      </w:r>
      <w:r w:rsidRPr="00593A7D">
        <w:rPr>
          <w:sz w:val="20"/>
        </w:rPr>
        <w:fldChar w:fldCharType="end"/>
      </w:r>
      <w:bookmarkEnd w:id="8"/>
      <w:r w:rsidRPr="00593A7D">
        <w:rPr>
          <w:sz w:val="20"/>
        </w:rPr>
        <w:t xml:space="preserve">. </w:t>
      </w:r>
      <w:r w:rsidR="00CD61C6" w:rsidRPr="00593A7D">
        <w:rPr>
          <w:sz w:val="20"/>
        </w:rPr>
        <w:t>Variations in d</w:t>
      </w:r>
      <w:r w:rsidRPr="00593A7D">
        <w:rPr>
          <w:sz w:val="20"/>
        </w:rPr>
        <w:t xml:space="preserve">esign parameters </w:t>
      </w:r>
      <w:r w:rsidR="00CD61C6" w:rsidRPr="00593A7D">
        <w:rPr>
          <w:sz w:val="20"/>
        </w:rPr>
        <w:t xml:space="preserve">with </w:t>
      </w:r>
      <w:r w:rsidRPr="00593A7D">
        <w:rPr>
          <w:sz w:val="20"/>
        </w:rPr>
        <w:t>objective functions F1 and F5.</w:t>
      </w:r>
    </w:p>
    <w:p w14:paraId="144DE6BA" w14:textId="77777777" w:rsidR="008D2649" w:rsidRPr="00A94774" w:rsidRDefault="008D2649" w:rsidP="008D2649">
      <w:pPr>
        <w:pStyle w:val="Els-1storder-head"/>
        <w:spacing w:after="120"/>
        <w:rPr>
          <w:lang w:val="en-GB"/>
        </w:rPr>
      </w:pPr>
      <w:r w:rsidRPr="00A94774">
        <w:rPr>
          <w:lang w:val="en-GB"/>
        </w:rPr>
        <w:t>Conclusions</w:t>
      </w:r>
    </w:p>
    <w:p w14:paraId="144DE6BE" w14:textId="560CA0A7" w:rsidR="008D2649" w:rsidRPr="004B4B27" w:rsidRDefault="00BD7748" w:rsidP="002F4436">
      <w:pPr>
        <w:pStyle w:val="Els-body-text"/>
        <w:spacing w:after="120"/>
        <w:rPr>
          <w:lang w:val="en-GB"/>
        </w:rPr>
      </w:pPr>
      <w:r w:rsidRPr="004B4B27">
        <w:rPr>
          <w:lang w:val="en-GB"/>
        </w:rPr>
        <w:t xml:space="preserve">In this </w:t>
      </w:r>
      <w:r w:rsidR="00661D08" w:rsidRPr="004B4B27">
        <w:rPr>
          <w:lang w:val="en-GB"/>
        </w:rPr>
        <w:t>study</w:t>
      </w:r>
      <w:r w:rsidRPr="004B4B27">
        <w:rPr>
          <w:lang w:val="en-GB"/>
        </w:rPr>
        <w:t>, an innovative approach was undertaken to couple SOFC and SOEC, examining two distinct fuel inputs, CH</w:t>
      </w:r>
      <w:r w:rsidRPr="004B4B27">
        <w:rPr>
          <w:vertAlign w:val="subscript"/>
          <w:lang w:val="en-GB"/>
        </w:rPr>
        <w:t>4</w:t>
      </w:r>
      <w:r w:rsidRPr="004B4B27">
        <w:rPr>
          <w:lang w:val="en-GB"/>
        </w:rPr>
        <w:t xml:space="preserve"> and H</w:t>
      </w:r>
      <w:r w:rsidRPr="004B4B27">
        <w:rPr>
          <w:vertAlign w:val="subscript"/>
          <w:lang w:val="en-GB"/>
        </w:rPr>
        <w:t>2</w:t>
      </w:r>
      <w:r w:rsidRPr="004B4B27">
        <w:rPr>
          <w:lang w:val="en-GB"/>
        </w:rPr>
        <w:t>. The outcomes unveiled subtle patterns in system performance, where factors such as AOG recirculation, external water usage and input power played pivotal roles in shaping efficiency and high-temperature available heat. Particularly noteworthy was the H</w:t>
      </w:r>
      <w:r w:rsidRPr="004B4B27">
        <w:rPr>
          <w:vertAlign w:val="subscript"/>
          <w:lang w:val="en-GB"/>
        </w:rPr>
        <w:t>2</w:t>
      </w:r>
      <w:r w:rsidR="00661D08" w:rsidRPr="004B4B27">
        <w:rPr>
          <w:lang w:val="en-GB"/>
        </w:rPr>
        <w:t xml:space="preserve"> fuel</w:t>
      </w:r>
      <w:r w:rsidRPr="004B4B27">
        <w:rPr>
          <w:lang w:val="en-GB"/>
        </w:rPr>
        <w:t xml:space="preserve"> case, showcasing that elevated AOG recirculation could elevate efficiency to levels surpassing 58%, excluding waste heat valorization. In the CH</w:t>
      </w:r>
      <w:r w:rsidRPr="004B4B27">
        <w:rPr>
          <w:vertAlign w:val="subscript"/>
          <w:lang w:val="en-GB"/>
        </w:rPr>
        <w:t>4</w:t>
      </w:r>
      <w:r w:rsidR="00661D08" w:rsidRPr="004B4B27">
        <w:rPr>
          <w:lang w:val="en-GB"/>
        </w:rPr>
        <w:t xml:space="preserve"> fuel case</w:t>
      </w:r>
      <w:r w:rsidRPr="004B4B27">
        <w:rPr>
          <w:lang w:val="en-GB"/>
        </w:rPr>
        <w:t>, the system achieved a maximum efficiency of around 56%, featuring automatic CO</w:t>
      </w:r>
      <w:r w:rsidRPr="004B4B27">
        <w:rPr>
          <w:vertAlign w:val="subscript"/>
          <w:lang w:val="en-GB"/>
        </w:rPr>
        <w:t>2</w:t>
      </w:r>
      <w:r w:rsidRPr="004B4B27">
        <w:rPr>
          <w:lang w:val="en-GB"/>
        </w:rPr>
        <w:t xml:space="preserve"> capture. These results underscore the promising prospects of the modular SOFC-EC system.</w:t>
      </w:r>
    </w:p>
    <w:p w14:paraId="144DE6BF" w14:textId="608D0AD6" w:rsidR="008D2649" w:rsidRDefault="008D2649" w:rsidP="008D2649">
      <w:pPr>
        <w:pStyle w:val="Els-reference-head"/>
      </w:pPr>
      <w:r>
        <w:t>References</w:t>
      </w:r>
    </w:p>
    <w:p w14:paraId="144DE6C3" w14:textId="05C33A40" w:rsidR="008D2649" w:rsidRPr="00593A7D" w:rsidRDefault="00BD7748" w:rsidP="00772084">
      <w:pPr>
        <w:pStyle w:val="Els-referenceno-number"/>
        <w:ind w:left="0" w:firstLine="0"/>
        <w:jc w:val="both"/>
        <w:rPr>
          <w:sz w:val="20"/>
          <w:lang w:val="en-US"/>
        </w:rPr>
      </w:pPr>
      <w:r w:rsidRPr="00E90953">
        <w:rPr>
          <w:sz w:val="20"/>
          <w:lang w:val="en-US"/>
        </w:rPr>
        <w:t>S. Sharma and F. Maréchal, “Robust Multi-Objective Optimization of Solid Oxide Fuel Cell–Gas Turbine Hybrid Cycle and Uncertainty Analysis,” J. Electrochem. Energy Convers. Storage, vol. 15, no. 4, p. 041007</w:t>
      </w:r>
      <w:r w:rsidR="00593A7D">
        <w:rPr>
          <w:sz w:val="20"/>
          <w:lang w:val="en-US"/>
        </w:rPr>
        <w:t>.</w:t>
      </w:r>
    </w:p>
    <w:sectPr w:rsidR="008D2649" w:rsidRPr="00593A7D"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9BE68" w14:textId="77777777" w:rsidR="006E7928" w:rsidRDefault="006E7928">
      <w:r>
        <w:separator/>
      </w:r>
    </w:p>
  </w:endnote>
  <w:endnote w:type="continuationSeparator" w:id="0">
    <w:p w14:paraId="06B38199" w14:textId="77777777" w:rsidR="006E7928" w:rsidRDefault="006E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Univers">
    <w:altName w:val="Arial"/>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DE241" w14:textId="77777777" w:rsidR="006E7928" w:rsidRDefault="006E7928">
      <w:r>
        <w:separator/>
      </w:r>
    </w:p>
  </w:footnote>
  <w:footnote w:type="continuationSeparator" w:id="0">
    <w:p w14:paraId="496A64E1" w14:textId="77777777" w:rsidR="006E7928" w:rsidRDefault="006E7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27C7B875" w:rsidR="00DD3D9E" w:rsidRDefault="00DD3D9E">
    <w:pPr>
      <w:pStyle w:val="Header"/>
      <w:tabs>
        <w:tab w:val="clear" w:pos="7200"/>
        <w:tab w:val="right" w:pos="7088"/>
      </w:tabs>
    </w:pPr>
    <w:r>
      <w:rPr>
        <w:rStyle w:val="PageNumber"/>
      </w:rPr>
      <w:tab/>
    </w:r>
    <w:r>
      <w:rPr>
        <w:rStyle w:val="PageNumber"/>
        <w:i/>
      </w:rPr>
      <w:tab/>
    </w:r>
    <w:r w:rsidR="00934338">
      <w:rPr>
        <w:i/>
      </w:rPr>
      <w:t>W. Xinyi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1C86B64C" w:rsidR="00DD3D9E" w:rsidRDefault="00D8657E" w:rsidP="00D8657E">
    <w:pPr>
      <w:pStyle w:val="Header"/>
      <w:tabs>
        <w:tab w:val="clear" w:pos="7200"/>
        <w:tab w:val="right" w:pos="7088"/>
      </w:tabs>
      <w:rPr>
        <w:sz w:val="24"/>
      </w:rPr>
    </w:pPr>
    <w:r w:rsidRPr="00D8657E">
      <w:rPr>
        <w:i/>
      </w:rPr>
      <w:t>Integrated Solid Oxide Systems: Advancing Efficiency in Power Generation through Fuel Cell-Electrolyzer Coupling with Diverse Fuels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4599"/>
    <w:rsid w:val="0002281D"/>
    <w:rsid w:val="00036216"/>
    <w:rsid w:val="000417D5"/>
    <w:rsid w:val="0005050B"/>
    <w:rsid w:val="00076600"/>
    <w:rsid w:val="00087DE2"/>
    <w:rsid w:val="000A1175"/>
    <w:rsid w:val="000A3F17"/>
    <w:rsid w:val="000B5413"/>
    <w:rsid w:val="000C09FB"/>
    <w:rsid w:val="000C76E9"/>
    <w:rsid w:val="000D3772"/>
    <w:rsid w:val="000D3D9B"/>
    <w:rsid w:val="000F4D86"/>
    <w:rsid w:val="0010152C"/>
    <w:rsid w:val="0015108E"/>
    <w:rsid w:val="00157827"/>
    <w:rsid w:val="0016032F"/>
    <w:rsid w:val="00187491"/>
    <w:rsid w:val="001879F6"/>
    <w:rsid w:val="00192FE8"/>
    <w:rsid w:val="001A25B6"/>
    <w:rsid w:val="001B5C42"/>
    <w:rsid w:val="001C0148"/>
    <w:rsid w:val="001C757E"/>
    <w:rsid w:val="001E1655"/>
    <w:rsid w:val="001F37C1"/>
    <w:rsid w:val="001F4133"/>
    <w:rsid w:val="001F4954"/>
    <w:rsid w:val="0020390F"/>
    <w:rsid w:val="00207C07"/>
    <w:rsid w:val="00212AB2"/>
    <w:rsid w:val="00215F13"/>
    <w:rsid w:val="00260338"/>
    <w:rsid w:val="00263CA1"/>
    <w:rsid w:val="00264926"/>
    <w:rsid w:val="0026673C"/>
    <w:rsid w:val="00276350"/>
    <w:rsid w:val="002A3CFE"/>
    <w:rsid w:val="002A4A12"/>
    <w:rsid w:val="002A53B7"/>
    <w:rsid w:val="002D2342"/>
    <w:rsid w:val="002F4436"/>
    <w:rsid w:val="003040B4"/>
    <w:rsid w:val="00311D31"/>
    <w:rsid w:val="0031751C"/>
    <w:rsid w:val="00331859"/>
    <w:rsid w:val="003720AD"/>
    <w:rsid w:val="003743D7"/>
    <w:rsid w:val="003758D0"/>
    <w:rsid w:val="00386E6F"/>
    <w:rsid w:val="00393944"/>
    <w:rsid w:val="003C7923"/>
    <w:rsid w:val="003D1582"/>
    <w:rsid w:val="003D2C11"/>
    <w:rsid w:val="003D7E4C"/>
    <w:rsid w:val="003E203A"/>
    <w:rsid w:val="003E41C2"/>
    <w:rsid w:val="003F027D"/>
    <w:rsid w:val="00420EAC"/>
    <w:rsid w:val="004279EF"/>
    <w:rsid w:val="0044514A"/>
    <w:rsid w:val="004653AB"/>
    <w:rsid w:val="00466CD8"/>
    <w:rsid w:val="004847E3"/>
    <w:rsid w:val="0049772C"/>
    <w:rsid w:val="004B4B27"/>
    <w:rsid w:val="004B537D"/>
    <w:rsid w:val="004D19D1"/>
    <w:rsid w:val="004E1F7C"/>
    <w:rsid w:val="004E5D53"/>
    <w:rsid w:val="004F3345"/>
    <w:rsid w:val="00502660"/>
    <w:rsid w:val="00502D5B"/>
    <w:rsid w:val="0050401B"/>
    <w:rsid w:val="00552EEB"/>
    <w:rsid w:val="00553D3C"/>
    <w:rsid w:val="00555FBF"/>
    <w:rsid w:val="005754D8"/>
    <w:rsid w:val="0058470E"/>
    <w:rsid w:val="00593A7D"/>
    <w:rsid w:val="005B0B0A"/>
    <w:rsid w:val="005C61D2"/>
    <w:rsid w:val="005C65D8"/>
    <w:rsid w:val="005D011B"/>
    <w:rsid w:val="00601812"/>
    <w:rsid w:val="00601ED0"/>
    <w:rsid w:val="006043B6"/>
    <w:rsid w:val="00617CFE"/>
    <w:rsid w:val="00622EB9"/>
    <w:rsid w:val="00623861"/>
    <w:rsid w:val="00624D59"/>
    <w:rsid w:val="00661D08"/>
    <w:rsid w:val="006753AA"/>
    <w:rsid w:val="00676AF3"/>
    <w:rsid w:val="006968D2"/>
    <w:rsid w:val="006A2CD9"/>
    <w:rsid w:val="006A69BF"/>
    <w:rsid w:val="006B06AC"/>
    <w:rsid w:val="006B2800"/>
    <w:rsid w:val="006C06DD"/>
    <w:rsid w:val="006D1445"/>
    <w:rsid w:val="006E08FB"/>
    <w:rsid w:val="006E1A2C"/>
    <w:rsid w:val="006E7928"/>
    <w:rsid w:val="00711DF4"/>
    <w:rsid w:val="00722182"/>
    <w:rsid w:val="00740DF9"/>
    <w:rsid w:val="007431BA"/>
    <w:rsid w:val="00761FB2"/>
    <w:rsid w:val="00772084"/>
    <w:rsid w:val="00775894"/>
    <w:rsid w:val="00780201"/>
    <w:rsid w:val="0079239D"/>
    <w:rsid w:val="007945C8"/>
    <w:rsid w:val="007A0D9E"/>
    <w:rsid w:val="007C394C"/>
    <w:rsid w:val="007C708A"/>
    <w:rsid w:val="007D70A1"/>
    <w:rsid w:val="007E51A7"/>
    <w:rsid w:val="007E6F9A"/>
    <w:rsid w:val="007F1AC4"/>
    <w:rsid w:val="007F5BBE"/>
    <w:rsid w:val="007F5E97"/>
    <w:rsid w:val="00807E3A"/>
    <w:rsid w:val="008132E8"/>
    <w:rsid w:val="00816124"/>
    <w:rsid w:val="008226A7"/>
    <w:rsid w:val="00823407"/>
    <w:rsid w:val="008245CB"/>
    <w:rsid w:val="00844589"/>
    <w:rsid w:val="00855993"/>
    <w:rsid w:val="00892DCB"/>
    <w:rsid w:val="0089526E"/>
    <w:rsid w:val="00895386"/>
    <w:rsid w:val="008A546A"/>
    <w:rsid w:val="008B0184"/>
    <w:rsid w:val="008B2DF3"/>
    <w:rsid w:val="008C5D02"/>
    <w:rsid w:val="008C6B37"/>
    <w:rsid w:val="008D0F0D"/>
    <w:rsid w:val="008D2649"/>
    <w:rsid w:val="0090568D"/>
    <w:rsid w:val="009125C9"/>
    <w:rsid w:val="00913879"/>
    <w:rsid w:val="00914EAA"/>
    <w:rsid w:val="00917661"/>
    <w:rsid w:val="00922D22"/>
    <w:rsid w:val="0092633E"/>
    <w:rsid w:val="00930BCA"/>
    <w:rsid w:val="00934338"/>
    <w:rsid w:val="00957882"/>
    <w:rsid w:val="0096096E"/>
    <w:rsid w:val="009611FB"/>
    <w:rsid w:val="00963D37"/>
    <w:rsid w:val="00970E5D"/>
    <w:rsid w:val="0097701C"/>
    <w:rsid w:val="00980A65"/>
    <w:rsid w:val="00983123"/>
    <w:rsid w:val="009A4848"/>
    <w:rsid w:val="009B0019"/>
    <w:rsid w:val="009B61C0"/>
    <w:rsid w:val="009C0785"/>
    <w:rsid w:val="009C3A89"/>
    <w:rsid w:val="009D0D98"/>
    <w:rsid w:val="009D6C84"/>
    <w:rsid w:val="009D7B7E"/>
    <w:rsid w:val="009E7AFF"/>
    <w:rsid w:val="009F0D0F"/>
    <w:rsid w:val="00A06E05"/>
    <w:rsid w:val="00A15E6D"/>
    <w:rsid w:val="00A16F64"/>
    <w:rsid w:val="00A25E70"/>
    <w:rsid w:val="00A33765"/>
    <w:rsid w:val="00A455A1"/>
    <w:rsid w:val="00A561CA"/>
    <w:rsid w:val="00A63269"/>
    <w:rsid w:val="00A83624"/>
    <w:rsid w:val="00A84A3E"/>
    <w:rsid w:val="00A91C4A"/>
    <w:rsid w:val="00A92377"/>
    <w:rsid w:val="00AB29ED"/>
    <w:rsid w:val="00AC4870"/>
    <w:rsid w:val="00AD5D24"/>
    <w:rsid w:val="00AE431E"/>
    <w:rsid w:val="00AE4BD8"/>
    <w:rsid w:val="00AF5BF6"/>
    <w:rsid w:val="00B12E9C"/>
    <w:rsid w:val="00B2391B"/>
    <w:rsid w:val="00B364FD"/>
    <w:rsid w:val="00B4388F"/>
    <w:rsid w:val="00B454EC"/>
    <w:rsid w:val="00B46949"/>
    <w:rsid w:val="00B5070E"/>
    <w:rsid w:val="00B53F0F"/>
    <w:rsid w:val="00B63237"/>
    <w:rsid w:val="00B7546B"/>
    <w:rsid w:val="00B777C6"/>
    <w:rsid w:val="00B814BA"/>
    <w:rsid w:val="00B92ED1"/>
    <w:rsid w:val="00BB0A5D"/>
    <w:rsid w:val="00BC3724"/>
    <w:rsid w:val="00BD130C"/>
    <w:rsid w:val="00BD7748"/>
    <w:rsid w:val="00BE4087"/>
    <w:rsid w:val="00BE7EC0"/>
    <w:rsid w:val="00C17015"/>
    <w:rsid w:val="00C31901"/>
    <w:rsid w:val="00C43C07"/>
    <w:rsid w:val="00C47943"/>
    <w:rsid w:val="00C514F6"/>
    <w:rsid w:val="00C60D71"/>
    <w:rsid w:val="00C74FDC"/>
    <w:rsid w:val="00C7723A"/>
    <w:rsid w:val="00C85471"/>
    <w:rsid w:val="00C85814"/>
    <w:rsid w:val="00C960DC"/>
    <w:rsid w:val="00C96709"/>
    <w:rsid w:val="00CA2E0C"/>
    <w:rsid w:val="00CA3237"/>
    <w:rsid w:val="00CA6D50"/>
    <w:rsid w:val="00CB6AF8"/>
    <w:rsid w:val="00CC5B74"/>
    <w:rsid w:val="00CD4331"/>
    <w:rsid w:val="00CD61C6"/>
    <w:rsid w:val="00CD7816"/>
    <w:rsid w:val="00CE2D88"/>
    <w:rsid w:val="00D02C75"/>
    <w:rsid w:val="00D10E22"/>
    <w:rsid w:val="00D13D2C"/>
    <w:rsid w:val="00D25BD8"/>
    <w:rsid w:val="00D26087"/>
    <w:rsid w:val="00D303AD"/>
    <w:rsid w:val="00D32F85"/>
    <w:rsid w:val="00D42A04"/>
    <w:rsid w:val="00D4310D"/>
    <w:rsid w:val="00D43994"/>
    <w:rsid w:val="00D6546C"/>
    <w:rsid w:val="00D82031"/>
    <w:rsid w:val="00D8238A"/>
    <w:rsid w:val="00D8657E"/>
    <w:rsid w:val="00D86AA1"/>
    <w:rsid w:val="00D877BE"/>
    <w:rsid w:val="00D90607"/>
    <w:rsid w:val="00D959A9"/>
    <w:rsid w:val="00DA514E"/>
    <w:rsid w:val="00DC2F94"/>
    <w:rsid w:val="00DC57E8"/>
    <w:rsid w:val="00DC5EDE"/>
    <w:rsid w:val="00DC67A5"/>
    <w:rsid w:val="00DD3D9E"/>
    <w:rsid w:val="00DD4F9E"/>
    <w:rsid w:val="00DD7908"/>
    <w:rsid w:val="00DE095D"/>
    <w:rsid w:val="00E05C43"/>
    <w:rsid w:val="00E42DAF"/>
    <w:rsid w:val="00E450D2"/>
    <w:rsid w:val="00E65ADE"/>
    <w:rsid w:val="00E6647E"/>
    <w:rsid w:val="00E70914"/>
    <w:rsid w:val="00E82297"/>
    <w:rsid w:val="00E84B8A"/>
    <w:rsid w:val="00E90953"/>
    <w:rsid w:val="00EA4F85"/>
    <w:rsid w:val="00EB7F21"/>
    <w:rsid w:val="00EE1E77"/>
    <w:rsid w:val="00EF39FD"/>
    <w:rsid w:val="00F035B1"/>
    <w:rsid w:val="00F06842"/>
    <w:rsid w:val="00F107FD"/>
    <w:rsid w:val="00F265DC"/>
    <w:rsid w:val="00F33ACF"/>
    <w:rsid w:val="00F3569B"/>
    <w:rsid w:val="00F47A45"/>
    <w:rsid w:val="00F73276"/>
    <w:rsid w:val="00F77A84"/>
    <w:rsid w:val="00F9356D"/>
    <w:rsid w:val="00F96D2C"/>
    <w:rsid w:val="00FB64A8"/>
    <w:rsid w:val="00FC672F"/>
    <w:rsid w:val="00FE103D"/>
    <w:rsid w:val="00FF08EB"/>
    <w:rsid w:val="00FF5A76"/>
    <w:rsid w:val="00FF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rsid w:val="005B0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B0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364F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496581">
      <w:bodyDiv w:val="1"/>
      <w:marLeft w:val="0"/>
      <w:marRight w:val="0"/>
      <w:marTop w:val="0"/>
      <w:marBottom w:val="0"/>
      <w:divBdr>
        <w:top w:val="none" w:sz="0" w:space="0" w:color="auto"/>
        <w:left w:val="none" w:sz="0" w:space="0" w:color="auto"/>
        <w:bottom w:val="none" w:sz="0" w:space="0" w:color="auto"/>
        <w:right w:val="none" w:sz="0" w:space="0" w:color="auto"/>
      </w:divBdr>
    </w:div>
    <w:div w:id="894005136">
      <w:bodyDiv w:val="1"/>
      <w:marLeft w:val="0"/>
      <w:marRight w:val="0"/>
      <w:marTop w:val="0"/>
      <w:marBottom w:val="0"/>
      <w:divBdr>
        <w:top w:val="none" w:sz="0" w:space="0" w:color="auto"/>
        <w:left w:val="none" w:sz="0" w:space="0" w:color="auto"/>
        <w:bottom w:val="none" w:sz="0" w:space="0" w:color="auto"/>
        <w:right w:val="none" w:sz="0" w:space="0" w:color="auto"/>
      </w:divBdr>
    </w:div>
    <w:div w:id="1303342131">
      <w:bodyDiv w:val="1"/>
      <w:marLeft w:val="0"/>
      <w:marRight w:val="0"/>
      <w:marTop w:val="0"/>
      <w:marBottom w:val="0"/>
      <w:divBdr>
        <w:top w:val="none" w:sz="0" w:space="0" w:color="auto"/>
        <w:left w:val="none" w:sz="0" w:space="0" w:color="auto"/>
        <w:bottom w:val="none" w:sz="0" w:space="0" w:color="auto"/>
        <w:right w:val="none" w:sz="0" w:space="0" w:color="auto"/>
      </w:divBdr>
    </w:div>
    <w:div w:id="1350640175">
      <w:bodyDiv w:val="1"/>
      <w:marLeft w:val="0"/>
      <w:marRight w:val="0"/>
      <w:marTop w:val="0"/>
      <w:marBottom w:val="0"/>
      <w:divBdr>
        <w:top w:val="none" w:sz="0" w:space="0" w:color="auto"/>
        <w:left w:val="none" w:sz="0" w:space="0" w:color="auto"/>
        <w:bottom w:val="none" w:sz="0" w:space="0" w:color="auto"/>
        <w:right w:val="none" w:sz="0" w:space="0" w:color="auto"/>
      </w:divBdr>
    </w:div>
    <w:div w:id="1430196482">
      <w:bodyDiv w:val="1"/>
      <w:marLeft w:val="0"/>
      <w:marRight w:val="0"/>
      <w:marTop w:val="0"/>
      <w:marBottom w:val="0"/>
      <w:divBdr>
        <w:top w:val="none" w:sz="0" w:space="0" w:color="auto"/>
        <w:left w:val="none" w:sz="0" w:space="0" w:color="auto"/>
        <w:bottom w:val="none" w:sz="0" w:space="0" w:color="auto"/>
        <w:right w:val="none" w:sz="0" w:space="0" w:color="auto"/>
      </w:divBdr>
    </w:div>
    <w:div w:id="1761682133">
      <w:bodyDiv w:val="1"/>
      <w:marLeft w:val="0"/>
      <w:marRight w:val="0"/>
      <w:marTop w:val="0"/>
      <w:marBottom w:val="0"/>
      <w:divBdr>
        <w:top w:val="none" w:sz="0" w:space="0" w:color="auto"/>
        <w:left w:val="none" w:sz="0" w:space="0" w:color="auto"/>
        <w:bottom w:val="none" w:sz="0" w:space="0" w:color="auto"/>
        <w:right w:val="none" w:sz="0" w:space="0" w:color="auto"/>
      </w:divBdr>
    </w:div>
    <w:div w:id="1788743302">
      <w:bodyDiv w:val="1"/>
      <w:marLeft w:val="0"/>
      <w:marRight w:val="0"/>
      <w:marTop w:val="0"/>
      <w:marBottom w:val="0"/>
      <w:divBdr>
        <w:top w:val="none" w:sz="0" w:space="0" w:color="auto"/>
        <w:left w:val="none" w:sz="0" w:space="0" w:color="auto"/>
        <w:bottom w:val="none" w:sz="0" w:space="0" w:color="auto"/>
        <w:right w:val="none" w:sz="0" w:space="0" w:color="auto"/>
      </w:divBdr>
    </w:div>
    <w:div w:id="1917470961">
      <w:bodyDiv w:val="1"/>
      <w:marLeft w:val="0"/>
      <w:marRight w:val="0"/>
      <w:marTop w:val="0"/>
      <w:marBottom w:val="0"/>
      <w:divBdr>
        <w:top w:val="none" w:sz="0" w:space="0" w:color="auto"/>
        <w:left w:val="none" w:sz="0" w:space="0" w:color="auto"/>
        <w:bottom w:val="none" w:sz="0" w:space="0" w:color="auto"/>
        <w:right w:val="none" w:sz="0" w:space="0" w:color="auto"/>
      </w:divBdr>
    </w:div>
    <w:div w:id="20314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10</TotalTime>
  <Pages>6</Pages>
  <Words>2363</Words>
  <Characters>13389</Characters>
  <Application>Microsoft Office Word</Application>
  <DocSecurity>0</DocSecurity>
  <Lines>111</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Xinyi Wei</cp:lastModifiedBy>
  <cp:revision>11</cp:revision>
  <cp:lastPrinted>2023-11-28T09:11:00Z</cp:lastPrinted>
  <dcterms:created xsi:type="dcterms:W3CDTF">2023-11-28T09:11:00Z</dcterms:created>
  <dcterms:modified xsi:type="dcterms:W3CDTF">2024-01-03T14:32:00Z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